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27DB" w14:textId="7FBBC04C" w:rsidR="00414A3E" w:rsidRDefault="00FD77C0">
      <w:r>
        <w:rPr>
          <w:noProof/>
        </w:rPr>
        <w:drawing>
          <wp:anchor distT="0" distB="0" distL="114300" distR="114300" simplePos="0" relativeHeight="251658247" behindDoc="0" locked="0" layoutInCell="1" allowOverlap="1" wp14:anchorId="55B50724" wp14:editId="356F7F19">
            <wp:simplePos x="0" y="0"/>
            <wp:positionH relativeFrom="column">
              <wp:posOffset>-192628</wp:posOffset>
            </wp:positionH>
            <wp:positionV relativeFrom="paragraph">
              <wp:posOffset>-190500</wp:posOffset>
            </wp:positionV>
            <wp:extent cx="1116902" cy="213989"/>
            <wp:effectExtent l="0" t="0" r="1270" b="2540"/>
            <wp:wrapNone/>
            <wp:docPr id="143447528"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7528" name="Graphic 143447528"/>
                    <pic:cNvPicPr/>
                  </pic:nvPicPr>
                  <pic:blipFill>
                    <a:blip r:embed="rId12">
                      <a:extLst>
                        <a:ext uri="{96DAC541-7B7A-43D3-8B79-37D633B846F1}">
                          <asvg:svgBlip xmlns:asvg="http://schemas.microsoft.com/office/drawing/2016/SVG/main" r:embed="rId13"/>
                        </a:ext>
                      </a:extLst>
                    </a:blip>
                    <a:stretch>
                      <a:fillRect/>
                    </a:stretch>
                  </pic:blipFill>
                  <pic:spPr>
                    <a:xfrm>
                      <a:off x="0" y="0"/>
                      <a:ext cx="1116902" cy="2139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70F72FCF" wp14:editId="0788DAA4">
            <wp:simplePos x="0" y="0"/>
            <wp:positionH relativeFrom="margin">
              <wp:align>center</wp:align>
            </wp:positionH>
            <wp:positionV relativeFrom="margin">
              <wp:align>center</wp:align>
            </wp:positionV>
            <wp:extent cx="6896276" cy="10042635"/>
            <wp:effectExtent l="0" t="0" r="0" b="3175"/>
            <wp:wrapNone/>
            <wp:docPr id="515153653"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53653" name="Graphic 515153653"/>
                    <pic:cNvPicPr/>
                  </pic:nvPicPr>
                  <pic:blipFill>
                    <a:blip r:embed="rId14">
                      <a:extLst>
                        <a:ext uri="{96DAC541-7B7A-43D3-8B79-37D633B846F1}">
                          <asvg:svgBlip xmlns:asvg="http://schemas.microsoft.com/office/drawing/2016/SVG/main" r:embed="rId15"/>
                        </a:ext>
                      </a:extLst>
                    </a:blip>
                    <a:stretch>
                      <a:fillRect/>
                    </a:stretch>
                  </pic:blipFill>
                  <pic:spPr>
                    <a:xfrm>
                      <a:off x="0" y="0"/>
                      <a:ext cx="6896276" cy="10042635"/>
                    </a:xfrm>
                    <a:prstGeom prst="rect">
                      <a:avLst/>
                    </a:prstGeom>
                  </pic:spPr>
                </pic:pic>
              </a:graphicData>
            </a:graphic>
            <wp14:sizeRelH relativeFrom="page">
              <wp14:pctWidth>0</wp14:pctWidth>
            </wp14:sizeRelH>
            <wp14:sizeRelV relativeFrom="page">
              <wp14:pctHeight>0</wp14:pctHeight>
            </wp14:sizeRelV>
          </wp:anchor>
        </w:drawing>
      </w:r>
      <w:r w:rsidR="00F37B11" w:rsidRPr="00F37B11">
        <w:rPr>
          <w:noProof/>
        </w:rPr>
        <w:drawing>
          <wp:anchor distT="0" distB="0" distL="114300" distR="114300" simplePos="0" relativeHeight="251658240" behindDoc="1" locked="1" layoutInCell="1" allowOverlap="1" wp14:anchorId="1815BB82" wp14:editId="6862B6E1">
            <wp:simplePos x="0" y="0"/>
            <wp:positionH relativeFrom="column">
              <wp:posOffset>-259080</wp:posOffset>
            </wp:positionH>
            <wp:positionV relativeFrom="page">
              <wp:posOffset>679450</wp:posOffset>
            </wp:positionV>
            <wp:extent cx="1179195" cy="224790"/>
            <wp:effectExtent l="0" t="0" r="1905" b="3810"/>
            <wp:wrapNone/>
            <wp:docPr id="609386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86621" name=""/>
                    <pic:cNvPicPr/>
                  </pic:nvPicPr>
                  <pic:blipFill>
                    <a:blip r:embed="rId16"/>
                    <a:stretch>
                      <a:fillRect/>
                    </a:stretch>
                  </pic:blipFill>
                  <pic:spPr>
                    <a:xfrm>
                      <a:off x="0" y="0"/>
                      <a:ext cx="1179195" cy="224790"/>
                    </a:xfrm>
                    <a:prstGeom prst="rect">
                      <a:avLst/>
                    </a:prstGeom>
                  </pic:spPr>
                </pic:pic>
              </a:graphicData>
            </a:graphic>
            <wp14:sizeRelH relativeFrom="page">
              <wp14:pctWidth>0</wp14:pctWidth>
            </wp14:sizeRelH>
            <wp14:sizeRelV relativeFrom="page">
              <wp14:pctHeight>0</wp14:pctHeight>
            </wp14:sizeRelV>
          </wp:anchor>
        </w:drawing>
      </w:r>
    </w:p>
    <w:p w14:paraId="704978F9" w14:textId="3359310E" w:rsidR="000E23F8" w:rsidRDefault="000E23F8" w:rsidP="000E23F8"/>
    <w:p w14:paraId="31A84B8D" w14:textId="4FAF901F" w:rsidR="003F105F" w:rsidRPr="000E23F8" w:rsidRDefault="003F105F" w:rsidP="000E23F8"/>
    <w:p w14:paraId="61C881D5" w14:textId="3A5CCA1A" w:rsidR="000E23F8" w:rsidRPr="000E23F8" w:rsidRDefault="000E23F8" w:rsidP="000E23F8"/>
    <w:p w14:paraId="2E4F185A" w14:textId="013677B5" w:rsidR="000E23F8" w:rsidRPr="000E23F8" w:rsidRDefault="000E23F8" w:rsidP="000E23F8"/>
    <w:p w14:paraId="016E7BCE" w14:textId="0B8D2E59" w:rsidR="000E23F8" w:rsidRPr="000E23F8" w:rsidRDefault="000E23F8" w:rsidP="000E23F8"/>
    <w:p w14:paraId="663216BA" w14:textId="23ED2E14" w:rsidR="000E23F8" w:rsidRPr="000E23F8" w:rsidRDefault="000E23F8" w:rsidP="000E23F8"/>
    <w:p w14:paraId="28579D1D" w14:textId="30B3B83C" w:rsidR="000E23F8" w:rsidRPr="000E23F8" w:rsidRDefault="000E23F8" w:rsidP="000E23F8"/>
    <w:p w14:paraId="7CB04116" w14:textId="276AD166" w:rsidR="000E23F8" w:rsidRPr="000E23F8" w:rsidRDefault="000E23F8" w:rsidP="000E23F8"/>
    <w:p w14:paraId="605A5853" w14:textId="35662D7B" w:rsidR="000E23F8" w:rsidRPr="000E23F8" w:rsidRDefault="000E23F8" w:rsidP="000E23F8"/>
    <w:p w14:paraId="3B3B641A" w14:textId="6107B999" w:rsidR="000E23F8" w:rsidRPr="000E23F8" w:rsidRDefault="000E23F8" w:rsidP="000E23F8"/>
    <w:p w14:paraId="63A081D1" w14:textId="7523A0FF" w:rsidR="000E23F8" w:rsidRPr="000E23F8" w:rsidRDefault="000E23F8" w:rsidP="000E23F8"/>
    <w:p w14:paraId="04D65F75" w14:textId="07371CC2" w:rsidR="000E23F8" w:rsidRPr="000E23F8" w:rsidRDefault="000E23F8" w:rsidP="000E23F8"/>
    <w:p w14:paraId="6512A174" w14:textId="1B3A8AF6" w:rsidR="000E23F8" w:rsidRPr="000E23F8" w:rsidRDefault="000E23F8" w:rsidP="000E23F8"/>
    <w:p w14:paraId="05969F77" w14:textId="7A134F31" w:rsidR="000E23F8" w:rsidRDefault="000E23F8" w:rsidP="000E23F8"/>
    <w:p w14:paraId="4AF37805" w14:textId="77777777" w:rsidR="007C501A" w:rsidRDefault="007C501A" w:rsidP="000B3A69">
      <w:pPr>
        <w:sectPr w:rsidR="007C501A" w:rsidSect="004B43CC">
          <w:headerReference w:type="default" r:id="rId17"/>
          <w:footerReference w:type="default" r:id="rId18"/>
          <w:headerReference w:type="first" r:id="rId19"/>
          <w:pgSz w:w="11906" w:h="16838"/>
          <w:pgMar w:top="1440" w:right="1440" w:bottom="1440" w:left="1440" w:header="708" w:footer="708" w:gutter="0"/>
          <w:cols w:space="708"/>
          <w:titlePg/>
          <w:docGrid w:linePitch="360"/>
        </w:sectPr>
      </w:pPr>
    </w:p>
    <w:p w14:paraId="7F72719E" w14:textId="2187D7D7" w:rsidR="00487762" w:rsidRDefault="00487762" w:rsidP="000B3A69"/>
    <w:p w14:paraId="479D29FC" w14:textId="244C8648" w:rsidR="00487762" w:rsidRDefault="001535C8" w:rsidP="000B3A69">
      <w:r>
        <w:rPr>
          <w:noProof/>
        </w:rPr>
        <mc:AlternateContent>
          <mc:Choice Requires="wps">
            <w:drawing>
              <wp:anchor distT="0" distB="0" distL="114300" distR="114300" simplePos="0" relativeHeight="251658241" behindDoc="0" locked="0" layoutInCell="1" allowOverlap="1" wp14:anchorId="3BAE3F1E" wp14:editId="786D36A2">
                <wp:simplePos x="0" y="0"/>
                <wp:positionH relativeFrom="column">
                  <wp:posOffset>-103614</wp:posOffset>
                </wp:positionH>
                <wp:positionV relativeFrom="paragraph">
                  <wp:posOffset>246380</wp:posOffset>
                </wp:positionV>
                <wp:extent cx="5816600" cy="725805"/>
                <wp:effectExtent l="0" t="0" r="0" b="0"/>
                <wp:wrapNone/>
                <wp:docPr id="443980327" name="Text Box 5"/>
                <wp:cNvGraphicFramePr/>
                <a:graphic xmlns:a="http://schemas.openxmlformats.org/drawingml/2006/main">
                  <a:graphicData uri="http://schemas.microsoft.com/office/word/2010/wordprocessingShape">
                    <wps:wsp>
                      <wps:cNvSpPr txBox="1"/>
                      <wps:spPr>
                        <a:xfrm>
                          <a:off x="0" y="0"/>
                          <a:ext cx="5816600" cy="725805"/>
                        </a:xfrm>
                        <a:prstGeom prst="rect">
                          <a:avLst/>
                        </a:prstGeom>
                        <a:noFill/>
                        <a:ln w="6350">
                          <a:noFill/>
                        </a:ln>
                      </wps:spPr>
                      <wps:txbx>
                        <w:txbxContent>
                          <w:p w14:paraId="71A9FF13" w14:textId="091C77C0" w:rsidR="00F37B11" w:rsidRPr="0069082A" w:rsidRDefault="00D925B7">
                            <w:pPr>
                              <w:rPr>
                                <w:color w:val="FFFFFF" w:themeColor="background1"/>
                                <w:sz w:val="72"/>
                                <w:szCs w:val="72"/>
                              </w:rPr>
                            </w:pPr>
                            <w:r>
                              <w:rPr>
                                <w:color w:val="FFFFFF" w:themeColor="background1"/>
                                <w:sz w:val="72"/>
                                <w:szCs w:val="72"/>
                              </w:rPr>
                              <w:t>Carbon Reduction Plan</w:t>
                            </w:r>
                          </w:p>
                          <w:p w14:paraId="21AB7091" w14:textId="77777777" w:rsidR="00F37B11" w:rsidRDefault="00F37B11">
                            <w:pPr>
                              <w:rPr>
                                <w:color w:val="FFFFFF" w:themeColor="background1"/>
                              </w:rPr>
                            </w:pPr>
                          </w:p>
                          <w:p w14:paraId="490A3D79" w14:textId="77777777" w:rsidR="00F37B11" w:rsidRPr="00F37B11" w:rsidRDefault="00F37B1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E3F1E" id="_x0000_t202" coordsize="21600,21600" o:spt="202" path="m,l,21600r21600,l21600,xe">
                <v:stroke joinstyle="miter"/>
                <v:path gradientshapeok="t" o:connecttype="rect"/>
              </v:shapetype>
              <v:shape id="Text Box 5" o:spid="_x0000_s1026" type="#_x0000_t202" style="position:absolute;margin-left:-8.15pt;margin-top:19.4pt;width:458pt;height:5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0mFwIAACw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" filled="f" stroked="f" strokeweight=".5pt">
                <v:textbox>
                  <w:txbxContent>
                    <w:p w14:paraId="71A9FF13" w14:textId="091C77C0" w:rsidR="00F37B11" w:rsidRPr="0069082A" w:rsidRDefault="00D925B7">
                      <w:pPr>
                        <w:rPr>
                          <w:color w:val="FFFFFF" w:themeColor="background1"/>
                          <w:sz w:val="72"/>
                          <w:szCs w:val="72"/>
                        </w:rPr>
                      </w:pPr>
                      <w:r>
                        <w:rPr>
                          <w:color w:val="FFFFFF" w:themeColor="background1"/>
                          <w:sz w:val="72"/>
                          <w:szCs w:val="72"/>
                        </w:rPr>
                        <w:t>Carbon Reduction Plan</w:t>
                      </w:r>
                    </w:p>
                    <w:p w14:paraId="21AB7091" w14:textId="77777777" w:rsidR="00F37B11" w:rsidRDefault="00F37B11">
                      <w:pPr>
                        <w:rPr>
                          <w:color w:val="FFFFFF" w:themeColor="background1"/>
                        </w:rPr>
                      </w:pPr>
                    </w:p>
                    <w:p w14:paraId="490A3D79" w14:textId="77777777" w:rsidR="00F37B11" w:rsidRPr="00F37B11" w:rsidRDefault="00F37B11">
                      <w:pPr>
                        <w:rPr>
                          <w:color w:val="FFFFFF" w:themeColor="background1"/>
                        </w:rPr>
                      </w:pPr>
                    </w:p>
                  </w:txbxContent>
                </v:textbox>
              </v:shape>
            </w:pict>
          </mc:Fallback>
        </mc:AlternateContent>
      </w:r>
    </w:p>
    <w:p w14:paraId="5737CFFE" w14:textId="293676FB" w:rsidR="00487762" w:rsidRDefault="00487762" w:rsidP="000B3A69"/>
    <w:p w14:paraId="2A7238E6" w14:textId="3D19BA31" w:rsidR="00487762" w:rsidRDefault="00487762" w:rsidP="000B3A69"/>
    <w:p w14:paraId="6EB4AC3E" w14:textId="52D73DB8" w:rsidR="00487762" w:rsidRDefault="00487762" w:rsidP="000B3A69"/>
    <w:p w14:paraId="6231B50B" w14:textId="00621582" w:rsidR="00487762" w:rsidRDefault="00487762" w:rsidP="000B3A69"/>
    <w:p w14:paraId="4F357649" w14:textId="2D364041" w:rsidR="00487762" w:rsidRDefault="001535C8" w:rsidP="000B3A69">
      <w:r>
        <w:rPr>
          <w:noProof/>
        </w:rPr>
        <mc:AlternateContent>
          <mc:Choice Requires="wps">
            <w:drawing>
              <wp:anchor distT="0" distB="0" distL="114300" distR="114300" simplePos="0" relativeHeight="251658244" behindDoc="0" locked="0" layoutInCell="1" allowOverlap="1" wp14:anchorId="64655AB2" wp14:editId="1A3EE72F">
                <wp:simplePos x="0" y="0"/>
                <wp:positionH relativeFrom="column">
                  <wp:posOffset>-88900</wp:posOffset>
                </wp:positionH>
                <wp:positionV relativeFrom="paragraph">
                  <wp:posOffset>70485</wp:posOffset>
                </wp:positionV>
                <wp:extent cx="5816600" cy="381000"/>
                <wp:effectExtent l="0" t="0" r="0" b="0"/>
                <wp:wrapNone/>
                <wp:docPr id="905973448" name="Text Box 5"/>
                <wp:cNvGraphicFramePr/>
                <a:graphic xmlns:a="http://schemas.openxmlformats.org/drawingml/2006/main">
                  <a:graphicData uri="http://schemas.microsoft.com/office/word/2010/wordprocessingShape">
                    <wps:wsp>
                      <wps:cNvSpPr txBox="1"/>
                      <wps:spPr>
                        <a:xfrm>
                          <a:off x="0" y="0"/>
                          <a:ext cx="5816600" cy="381000"/>
                        </a:xfrm>
                        <a:prstGeom prst="rect">
                          <a:avLst/>
                        </a:prstGeom>
                        <a:noFill/>
                        <a:ln w="6350">
                          <a:noFill/>
                        </a:ln>
                      </wps:spPr>
                      <wps:txbx>
                        <w:txbxContent>
                          <w:p w14:paraId="49A51351" w14:textId="0CB8357C" w:rsidR="00C51056" w:rsidRPr="00C51056" w:rsidRDefault="00D925B7">
                            <w:pPr>
                              <w:rPr>
                                <w:color w:val="FFFFFF" w:themeColor="background1"/>
                                <w:sz w:val="40"/>
                                <w:szCs w:val="40"/>
                              </w:rPr>
                            </w:pPr>
                            <w:r>
                              <w:rPr>
                                <w:color w:val="FFFFFF" w:themeColor="background1"/>
                                <w:sz w:val="40"/>
                                <w:szCs w:val="40"/>
                              </w:rPr>
                              <w:t>2025</w:t>
                            </w:r>
                          </w:p>
                          <w:p w14:paraId="5CE2F3B3" w14:textId="77777777" w:rsidR="00C51056" w:rsidRDefault="00C51056">
                            <w:pPr>
                              <w:rPr>
                                <w:color w:val="FFFFFF" w:themeColor="background1"/>
                              </w:rPr>
                            </w:pPr>
                          </w:p>
                          <w:p w14:paraId="09ABFBBD" w14:textId="77777777" w:rsidR="00C51056" w:rsidRPr="00F37B11" w:rsidRDefault="00C5105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55AB2" id="_x0000_s1027" type="#_x0000_t202" style="position:absolute;margin-left:-7pt;margin-top:5.55pt;width:458pt;height:3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4NGQIAADMEAAAOAAAAZHJzL2Uyb0RvYy54bWysU02P2jAQvVfqf7B8L0lYo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" filled="f" stroked="f" strokeweight=".5pt">
                <v:textbox>
                  <w:txbxContent>
                    <w:p w14:paraId="49A51351" w14:textId="0CB8357C" w:rsidR="00C51056" w:rsidRPr="00C51056" w:rsidRDefault="00D925B7">
                      <w:pPr>
                        <w:rPr>
                          <w:color w:val="FFFFFF" w:themeColor="background1"/>
                          <w:sz w:val="40"/>
                          <w:szCs w:val="40"/>
                        </w:rPr>
                      </w:pPr>
                      <w:r>
                        <w:rPr>
                          <w:color w:val="FFFFFF" w:themeColor="background1"/>
                          <w:sz w:val="40"/>
                          <w:szCs w:val="40"/>
                        </w:rPr>
                        <w:t>2025</w:t>
                      </w:r>
                    </w:p>
                    <w:p w14:paraId="5CE2F3B3" w14:textId="77777777" w:rsidR="00C51056" w:rsidRDefault="00C51056">
                      <w:pPr>
                        <w:rPr>
                          <w:color w:val="FFFFFF" w:themeColor="background1"/>
                        </w:rPr>
                      </w:pPr>
                    </w:p>
                    <w:p w14:paraId="09ABFBBD" w14:textId="77777777" w:rsidR="00C51056" w:rsidRPr="00F37B11" w:rsidRDefault="00C51056">
                      <w:pPr>
                        <w:rPr>
                          <w:color w:val="FFFFFF" w:themeColor="background1"/>
                        </w:rPr>
                      </w:pPr>
                    </w:p>
                  </w:txbxContent>
                </v:textbox>
              </v:shape>
            </w:pict>
          </mc:Fallback>
        </mc:AlternateContent>
      </w:r>
    </w:p>
    <w:p w14:paraId="305F25BD" w14:textId="0A9C0595" w:rsidR="00487762" w:rsidRDefault="00487762" w:rsidP="000B3A69"/>
    <w:p w14:paraId="675A836C" w14:textId="57522854" w:rsidR="00487762" w:rsidRDefault="00487762" w:rsidP="000B3A69"/>
    <w:p w14:paraId="7E4BB5EF" w14:textId="5CB03738" w:rsidR="00487762" w:rsidRDefault="00487762" w:rsidP="000B3A69"/>
    <w:p w14:paraId="556BB67F" w14:textId="44769C0B" w:rsidR="00487762" w:rsidRDefault="00487762" w:rsidP="000B3A69"/>
    <w:p w14:paraId="13AC7985" w14:textId="07EA2C32" w:rsidR="00487762" w:rsidRDefault="00487762" w:rsidP="000B3A69"/>
    <w:p w14:paraId="5CFF17AB" w14:textId="5FE120E0" w:rsidR="00487762" w:rsidRDefault="00487762" w:rsidP="000B3A69"/>
    <w:p w14:paraId="2EAADB72" w14:textId="283F7ACE" w:rsidR="00487762" w:rsidRDefault="00487762" w:rsidP="000B3A69"/>
    <w:p w14:paraId="131A373A" w14:textId="77777777" w:rsidR="00487762" w:rsidRDefault="00487762" w:rsidP="000B3A69"/>
    <w:p w14:paraId="0564A7B4" w14:textId="16F16AD2" w:rsidR="00487762" w:rsidRDefault="00487762" w:rsidP="000B3A69"/>
    <w:p w14:paraId="7FE1F7C8" w14:textId="74320544" w:rsidR="00487762" w:rsidRDefault="00487762" w:rsidP="000B3A69"/>
    <w:p w14:paraId="6170C443" w14:textId="2A187CB4" w:rsidR="00487762" w:rsidRDefault="00487762" w:rsidP="000B3A69"/>
    <w:p w14:paraId="568E8D7A" w14:textId="5B7D1C5F" w:rsidR="00487762" w:rsidRDefault="00487762" w:rsidP="000B3A69"/>
    <w:p w14:paraId="7CCFD5EA" w14:textId="6D18B5DF" w:rsidR="00487762" w:rsidRDefault="00487762" w:rsidP="000B3A69"/>
    <w:p w14:paraId="7871F3EF" w14:textId="4B00E223" w:rsidR="00487762" w:rsidRDefault="00487762" w:rsidP="000B3A69"/>
    <w:p w14:paraId="36F415A4" w14:textId="377088BF" w:rsidR="00487762" w:rsidRDefault="00487762" w:rsidP="000B3A69"/>
    <w:p w14:paraId="0A900A78" w14:textId="4D1C0585" w:rsidR="00487762" w:rsidRDefault="00487762" w:rsidP="000B3A69"/>
    <w:p w14:paraId="1B4FD539" w14:textId="77777777" w:rsidR="00487762" w:rsidRDefault="00487762" w:rsidP="000B3A69"/>
    <w:p w14:paraId="67C32AAA" w14:textId="55CA8F4D" w:rsidR="00487762" w:rsidRDefault="00487762" w:rsidP="000B3A69"/>
    <w:p w14:paraId="0F602093" w14:textId="1BA4D4E0" w:rsidR="00487762" w:rsidRDefault="00487762" w:rsidP="000B3A69"/>
    <w:p w14:paraId="069B7145" w14:textId="2AB32D60" w:rsidR="00487762" w:rsidRDefault="00487762" w:rsidP="000B3A69"/>
    <w:p w14:paraId="2049B79A" w14:textId="534A339E" w:rsidR="00487762" w:rsidRDefault="00487762" w:rsidP="000B3A69"/>
    <w:p w14:paraId="15DB7853" w14:textId="4E3C52F7" w:rsidR="00487762" w:rsidRDefault="00487762" w:rsidP="000B3A69"/>
    <w:p w14:paraId="66762BC3" w14:textId="55112D2B" w:rsidR="00487762" w:rsidRDefault="00ED5521" w:rsidP="000B3A69">
      <w:r>
        <w:rPr>
          <w:caps/>
          <w:noProof/>
          <w:sz w:val="36"/>
          <w:szCs w:val="36"/>
          <w:lang w:eastAsia="en-GB"/>
        </w:rPr>
        <mc:AlternateContent>
          <mc:Choice Requires="wps">
            <w:drawing>
              <wp:anchor distT="0" distB="0" distL="114300" distR="114300" simplePos="0" relativeHeight="251658243" behindDoc="0" locked="0" layoutInCell="1" allowOverlap="1" wp14:anchorId="1B19B436" wp14:editId="4D659704">
                <wp:simplePos x="0" y="0"/>
                <wp:positionH relativeFrom="column">
                  <wp:posOffset>-304800</wp:posOffset>
                </wp:positionH>
                <wp:positionV relativeFrom="paragraph">
                  <wp:posOffset>170815</wp:posOffset>
                </wp:positionV>
                <wp:extent cx="1651000" cy="5842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651000" cy="5842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svg="http://schemas.microsoft.com/office/drawing/2016/SVG/main"/>
                          </a:ext>
                        </a:extLst>
                      </wps:spPr>
                      <wps:style>
                        <a:lnRef idx="0">
                          <a:schemeClr val="accent1"/>
                        </a:lnRef>
                        <a:fillRef idx="0">
                          <a:schemeClr val="accent1"/>
                        </a:fillRef>
                        <a:effectRef idx="0">
                          <a:schemeClr val="accent1"/>
                        </a:effectRef>
                        <a:fontRef idx="minor">
                          <a:schemeClr val="dk1"/>
                        </a:fontRef>
                      </wps:style>
                      <wps:txbx>
                        <w:txbxContent>
                          <w:p w14:paraId="7BE210AB" w14:textId="0D8FA3D7" w:rsidR="00847C84" w:rsidRPr="00847C84" w:rsidRDefault="00847C84" w:rsidP="00847C84">
                            <w:pPr>
                              <w:ind w:right="496"/>
                              <w:rPr>
                                <w:rFonts w:cs="Arial"/>
                                <w:caps/>
                                <w:color w:val="FFFFFF" w:themeColor="background1"/>
                                <w:sz w:val="28"/>
                                <w:szCs w:val="28"/>
                              </w:rPr>
                            </w:pPr>
                          </w:p>
                          <w:sdt>
                            <w:sdtPr>
                              <w:rPr>
                                <w:rStyle w:val="Emphasis"/>
                                <w:rFonts w:asciiTheme="minorHAnsi" w:hAnsiTheme="minorHAnsi" w:cs="Arial"/>
                                <w:b w:val="0"/>
                                <w:i w:val="0"/>
                                <w:iCs w:val="0"/>
                                <w:color w:val="FFFFFF" w:themeColor="background1"/>
                                <w:sz w:val="28"/>
                                <w:szCs w:val="28"/>
                              </w:rPr>
                              <w:alias w:val="Publish Date"/>
                              <w:tag w:val=""/>
                              <w:id w:val="-1197616241"/>
                              <w:dataBinding w:prefixMappings="xmlns:ns0='http://schemas.microsoft.com/office/2006/coverPageProps' " w:xpath="/ns0:CoverPageProperties[1]/ns0:PublishDate[1]" w:storeItemID="{55AF091B-3C7A-41E3-B477-F2FDAA23CFDA}"/>
                              <w:date w:fullDate="2025-01-28T00:00:00Z">
                                <w:dateFormat w:val="dd/MM/yyyy"/>
                                <w:lid w:val="en-GB"/>
                                <w:storeMappedDataAs w:val="dateTime"/>
                                <w:calendar w:val="gregorian"/>
                              </w:date>
                            </w:sdtPr>
                            <w:sdtEndPr>
                              <w:rPr>
                                <w:rStyle w:val="Emphasis"/>
                              </w:rPr>
                            </w:sdtEndPr>
                            <w:sdtContent>
                              <w:p w14:paraId="2AA66FF3" w14:textId="4B6B90ED" w:rsidR="00847C84" w:rsidRPr="00847C84" w:rsidRDefault="00D925B7" w:rsidP="00847C84">
                                <w:pPr>
                                  <w:ind w:right="496"/>
                                  <w:rPr>
                                    <w:rStyle w:val="Emphasis"/>
                                    <w:rFonts w:asciiTheme="minorHAnsi" w:hAnsiTheme="minorHAnsi" w:cs="Arial"/>
                                    <w:b w:val="0"/>
                                    <w:i w:val="0"/>
                                    <w:iCs w:val="0"/>
                                    <w:color w:val="FFFFFF" w:themeColor="background1"/>
                                    <w:sz w:val="28"/>
                                    <w:szCs w:val="28"/>
                                  </w:rPr>
                                </w:pPr>
                                <w:r>
                                  <w:rPr>
                                    <w:rStyle w:val="Emphasis"/>
                                    <w:rFonts w:asciiTheme="minorHAnsi" w:hAnsiTheme="minorHAnsi" w:cs="Arial"/>
                                    <w:b w:val="0"/>
                                    <w:i w:val="0"/>
                                    <w:iCs w:val="0"/>
                                    <w:color w:val="FFFFFF" w:themeColor="background1"/>
                                    <w:sz w:val="28"/>
                                    <w:szCs w:val="28"/>
                                  </w:rPr>
                                  <w:t>28/01/2025</w:t>
                                </w:r>
                              </w:p>
                            </w:sdtContent>
                          </w:sdt>
                          <w:p w14:paraId="4E219278" w14:textId="77777777" w:rsidR="00847C84" w:rsidRPr="00847C84" w:rsidRDefault="00847C84" w:rsidP="00847C84">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B436" id="Text Box 39" o:spid="_x0000_s1028" type="#_x0000_t202" style="position:absolute;margin-left:-24pt;margin-top:13.45pt;width:130pt;height: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" filled="f" stroked="f">
                <v:textbox>
                  <w:txbxContent>
                    <w:p w14:paraId="7BE210AB" w14:textId="0D8FA3D7" w:rsidR="00847C84" w:rsidRPr="00847C84" w:rsidRDefault="00847C84" w:rsidP="00847C84">
                      <w:pPr>
                        <w:ind w:right="496"/>
                        <w:rPr>
                          <w:rFonts w:cs="Arial"/>
                          <w:caps/>
                          <w:color w:val="FFFFFF" w:themeColor="background1"/>
                          <w:sz w:val="28"/>
                          <w:szCs w:val="28"/>
                        </w:rPr>
                      </w:pPr>
                    </w:p>
                    <w:sdt>
                      <w:sdtPr>
                        <w:rPr>
                          <w:rStyle w:val="Emphasis"/>
                          <w:rFonts w:asciiTheme="minorHAnsi" w:hAnsiTheme="minorHAnsi" w:cs="Arial"/>
                          <w:b w:val="0"/>
                          <w:i w:val="0"/>
                          <w:iCs w:val="0"/>
                          <w:color w:val="FFFFFF" w:themeColor="background1"/>
                          <w:sz w:val="28"/>
                          <w:szCs w:val="28"/>
                        </w:rPr>
                        <w:alias w:val="Publish Date"/>
                        <w:tag w:val=""/>
                        <w:id w:val="-1197616241"/>
                        <w:dataBinding w:prefixMappings="xmlns:ns0='http://schemas.microsoft.com/office/2006/coverPageProps' " w:xpath="/ns0:CoverPageProperties[1]/ns0:PublishDate[1]" w:storeItemID="{55AF091B-3C7A-41E3-B477-F2FDAA23CFDA}"/>
                        <w:date w:fullDate="2025-01-28T00:00:00Z">
                          <w:dateFormat w:val="dd/MM/yyyy"/>
                          <w:lid w:val="en-GB"/>
                          <w:storeMappedDataAs w:val="dateTime"/>
                          <w:calendar w:val="gregorian"/>
                        </w:date>
                      </w:sdtPr>
                      <w:sdtEndPr>
                        <w:rPr>
                          <w:rStyle w:val="Emphasis"/>
                        </w:rPr>
                      </w:sdtEndPr>
                      <w:sdtContent>
                        <w:p w14:paraId="2AA66FF3" w14:textId="4B6B90ED" w:rsidR="00847C84" w:rsidRPr="00847C84" w:rsidRDefault="00D925B7" w:rsidP="00847C84">
                          <w:pPr>
                            <w:ind w:right="496"/>
                            <w:rPr>
                              <w:rStyle w:val="Emphasis"/>
                              <w:rFonts w:asciiTheme="minorHAnsi" w:hAnsiTheme="minorHAnsi" w:cs="Arial"/>
                              <w:b w:val="0"/>
                              <w:i w:val="0"/>
                              <w:iCs w:val="0"/>
                              <w:color w:val="FFFFFF" w:themeColor="background1"/>
                              <w:sz w:val="28"/>
                              <w:szCs w:val="28"/>
                            </w:rPr>
                          </w:pPr>
                          <w:r>
                            <w:rPr>
                              <w:rStyle w:val="Emphasis"/>
                              <w:rFonts w:asciiTheme="minorHAnsi" w:hAnsiTheme="minorHAnsi" w:cs="Arial"/>
                              <w:b w:val="0"/>
                              <w:i w:val="0"/>
                              <w:iCs w:val="0"/>
                              <w:color w:val="FFFFFF" w:themeColor="background1"/>
                              <w:sz w:val="28"/>
                              <w:szCs w:val="28"/>
                            </w:rPr>
                            <w:t>28/01/2025</w:t>
                          </w:r>
                        </w:p>
                      </w:sdtContent>
                    </w:sdt>
                    <w:p w14:paraId="4E219278" w14:textId="77777777" w:rsidR="00847C84" w:rsidRPr="00847C84" w:rsidRDefault="00847C84" w:rsidP="00847C84">
                      <w:pPr>
                        <w:rPr>
                          <w:color w:val="FFFFFF" w:themeColor="background1"/>
                          <w:sz w:val="40"/>
                          <w:szCs w:val="40"/>
                        </w:rPr>
                      </w:pP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6F29AC4D" wp14:editId="0D33D133">
                <wp:simplePos x="0" y="0"/>
                <wp:positionH relativeFrom="column">
                  <wp:posOffset>825500</wp:posOffset>
                </wp:positionH>
                <wp:positionV relativeFrom="paragraph">
                  <wp:posOffset>196719</wp:posOffset>
                </wp:positionV>
                <wp:extent cx="1790700" cy="584200"/>
                <wp:effectExtent l="0" t="0" r="0" b="0"/>
                <wp:wrapNone/>
                <wp:docPr id="16850148" name="Text Box 5"/>
                <wp:cNvGraphicFramePr/>
                <a:graphic xmlns:a="http://schemas.openxmlformats.org/drawingml/2006/main">
                  <a:graphicData uri="http://schemas.microsoft.com/office/word/2010/wordprocessingShape">
                    <wps:wsp>
                      <wps:cNvSpPr txBox="1"/>
                      <wps:spPr>
                        <a:xfrm>
                          <a:off x="0" y="0"/>
                          <a:ext cx="1790700" cy="584200"/>
                        </a:xfrm>
                        <a:prstGeom prst="rect">
                          <a:avLst/>
                        </a:prstGeom>
                        <a:noFill/>
                        <a:ln w="6350">
                          <a:noFill/>
                        </a:ln>
                      </wps:spPr>
                      <wps:txbx>
                        <w:txbxContent>
                          <w:p w14:paraId="495503CE" w14:textId="01710637" w:rsidR="00825202" w:rsidRPr="004619F1" w:rsidRDefault="00825202" w:rsidP="00825202">
                            <w:pPr>
                              <w:pStyle w:val="Heading4"/>
                              <w:ind w:right="424"/>
                              <w:rPr>
                                <w:rFonts w:eastAsia="Trebuchet MS"/>
                                <w:caps/>
                                <w:sz w:val="18"/>
                                <w:szCs w:val="18"/>
                              </w:rPr>
                            </w:pPr>
                          </w:p>
                          <w:sdt>
                            <w:sdtPr>
                              <w:rPr>
                                <w:rStyle w:val="Heading3Char"/>
                                <w:rFonts w:cs="Arial"/>
                                <w:color w:val="FFFFFF" w:themeColor="background1"/>
                              </w:rPr>
                              <w:alias w:val="Company"/>
                              <w:tag w:val=""/>
                              <w:id w:val="1775590732"/>
                              <w:dataBinding w:prefixMappings="xmlns:ns0='http://schemas.openxmlformats.org/officeDocument/2006/extended-properties' " w:xpath="/ns0:Properties[1]/ns0:Company[1]" w:storeItemID="{6668398D-A668-4E3E-A5EB-62B293D839F1}"/>
                              <w:text/>
                            </w:sdtPr>
                            <w:sdtEndPr>
                              <w:rPr>
                                <w:rStyle w:val="Heading3Char"/>
                              </w:rPr>
                            </w:sdtEndPr>
                            <w:sdtContent>
                              <w:p w14:paraId="5D7FCD93" w14:textId="7E64BEAD" w:rsidR="00825202" w:rsidRPr="001171FA" w:rsidRDefault="00825202" w:rsidP="004619F1">
                                <w:pPr>
                                  <w:ind w:right="496"/>
                                  <w:rPr>
                                    <w:rFonts w:cs="Arial"/>
                                    <w:color w:val="000000" w:themeColor="text1"/>
                                    <w:sz w:val="18"/>
                                    <w:szCs w:val="18"/>
                                  </w:rPr>
                                </w:pPr>
                                <w:r w:rsidRPr="001171FA">
                                  <w:rPr>
                                    <w:rStyle w:val="Heading3Char"/>
                                    <w:rFonts w:cs="Arial"/>
                                    <w:color w:val="FFFFFF" w:themeColor="background1"/>
                                  </w:rPr>
                                  <w:t>Node4 Limited</w:t>
                                </w:r>
                              </w:p>
                            </w:sdtContent>
                          </w:sdt>
                          <w:p w14:paraId="0AFE7525" w14:textId="77777777" w:rsidR="00825202" w:rsidRPr="004619F1" w:rsidRDefault="00825202" w:rsidP="00675B44">
                            <w:pP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AC4D" id="_x0000_s1029" type="#_x0000_t202" style="position:absolute;margin-left:65pt;margin-top:15.5pt;width:141pt;height:4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xnGQ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" filled="f" stroked="f" strokeweight=".5pt">
                <v:textbox>
                  <w:txbxContent>
                    <w:p w14:paraId="495503CE" w14:textId="01710637" w:rsidR="00825202" w:rsidRPr="004619F1" w:rsidRDefault="00825202" w:rsidP="00825202">
                      <w:pPr>
                        <w:pStyle w:val="Heading4"/>
                        <w:ind w:right="424"/>
                        <w:rPr>
                          <w:rFonts w:eastAsia="Trebuchet MS"/>
                          <w:caps/>
                          <w:sz w:val="18"/>
                          <w:szCs w:val="18"/>
                        </w:rPr>
                      </w:pPr>
                    </w:p>
                    <w:sdt>
                      <w:sdtPr>
                        <w:rPr>
                          <w:rStyle w:val="Heading3Char"/>
                          <w:rFonts w:cs="Arial"/>
                          <w:color w:val="FFFFFF" w:themeColor="background1"/>
                        </w:rPr>
                        <w:alias w:val="Company"/>
                        <w:tag w:val=""/>
                        <w:id w:val="1775590732"/>
                        <w:dataBinding w:prefixMappings="xmlns:ns0='http://schemas.openxmlformats.org/officeDocument/2006/extended-properties' " w:xpath="/ns0:Properties[1]/ns0:Company[1]" w:storeItemID="{6668398D-A668-4E3E-A5EB-62B293D839F1}"/>
                        <w:text/>
                      </w:sdtPr>
                      <w:sdtEndPr>
                        <w:rPr>
                          <w:rStyle w:val="Heading3Char"/>
                        </w:rPr>
                      </w:sdtEndPr>
                      <w:sdtContent>
                        <w:p w14:paraId="5D7FCD93" w14:textId="7E64BEAD" w:rsidR="00825202" w:rsidRPr="001171FA" w:rsidRDefault="00825202" w:rsidP="004619F1">
                          <w:pPr>
                            <w:ind w:right="496"/>
                            <w:rPr>
                              <w:rFonts w:cs="Arial"/>
                              <w:color w:val="000000" w:themeColor="text1"/>
                              <w:sz w:val="18"/>
                              <w:szCs w:val="18"/>
                            </w:rPr>
                          </w:pPr>
                          <w:r w:rsidRPr="001171FA">
                            <w:rPr>
                              <w:rStyle w:val="Heading3Char"/>
                              <w:rFonts w:cs="Arial"/>
                              <w:color w:val="FFFFFF" w:themeColor="background1"/>
                            </w:rPr>
                            <w:t>Node4 Limited</w:t>
                          </w:r>
                        </w:p>
                      </w:sdtContent>
                    </w:sdt>
                    <w:p w14:paraId="0AFE7525" w14:textId="77777777" w:rsidR="00825202" w:rsidRPr="004619F1" w:rsidRDefault="00825202" w:rsidP="00675B44">
                      <w:pPr>
                        <w:rPr>
                          <w:color w:val="FFFFFF" w:themeColor="background1"/>
                          <w:sz w:val="22"/>
                          <w:szCs w:val="22"/>
                        </w:rPr>
                      </w:pPr>
                    </w:p>
                  </w:txbxContent>
                </v:textbox>
              </v:shape>
            </w:pict>
          </mc:Fallback>
        </mc:AlternateContent>
      </w:r>
    </w:p>
    <w:p w14:paraId="56F3A384" w14:textId="25FEEB3B" w:rsidR="00A3547A" w:rsidRDefault="00ED5521" w:rsidP="006A7A87">
      <w:r>
        <w:rPr>
          <w:noProof/>
        </w:rPr>
        <mc:AlternateContent>
          <mc:Choice Requires="wps">
            <w:drawing>
              <wp:anchor distT="0" distB="0" distL="114300" distR="114300" simplePos="0" relativeHeight="251658242" behindDoc="0" locked="0" layoutInCell="1" allowOverlap="1" wp14:anchorId="14AD2F02" wp14:editId="5B07982B">
                <wp:simplePos x="0" y="0"/>
                <wp:positionH relativeFrom="column">
                  <wp:posOffset>3759200</wp:posOffset>
                </wp:positionH>
                <wp:positionV relativeFrom="paragraph">
                  <wp:posOffset>173224</wp:posOffset>
                </wp:positionV>
                <wp:extent cx="2857500" cy="584200"/>
                <wp:effectExtent l="0" t="0" r="0" b="0"/>
                <wp:wrapNone/>
                <wp:docPr id="2048688883" name="Text Box 5"/>
                <wp:cNvGraphicFramePr/>
                <a:graphic xmlns:a="http://schemas.openxmlformats.org/drawingml/2006/main">
                  <a:graphicData uri="http://schemas.microsoft.com/office/word/2010/wordprocessingShape">
                    <wps:wsp>
                      <wps:cNvSpPr txBox="1"/>
                      <wps:spPr>
                        <a:xfrm>
                          <a:off x="0" y="0"/>
                          <a:ext cx="2857500" cy="584200"/>
                        </a:xfrm>
                        <a:prstGeom prst="rect">
                          <a:avLst/>
                        </a:prstGeom>
                        <a:noFill/>
                        <a:ln w="6350">
                          <a:noFill/>
                        </a:ln>
                      </wps:spPr>
                      <wps:txbx>
                        <w:txbxContent>
                          <w:sdt>
                            <w:sdtPr>
                              <w:rPr>
                                <w:rFonts w:eastAsia="Trebuchet MS"/>
                                <w:i w:val="0"/>
                                <w:iCs w:val="0"/>
                                <w:caps/>
                                <w:color w:val="FFFFFF" w:themeColor="background1"/>
                                <w:sz w:val="28"/>
                                <w:szCs w:val="28"/>
                              </w:rPr>
                              <w:alias w:val="Security Level Input"/>
                              <w:tag w:val="Security Level Input"/>
                              <w:id w:val="-1061325534"/>
                              <w:dataBinding w:prefixMappings="xmlns:ns0='Security Type' " w:xpath="/ns0:root[1]/ns0:Security[1]" w:storeItemID="{3B0260BB-1140-42BD-B14A-DF7052E49D72}"/>
                              <w:dropDownList>
                                <w:listItem w:displayText="Choose a Security Option" w:value="Security Option Not Selected"/>
                                <w:listItem w:displayText="Public" w:value="Public"/>
                                <w:listItem w:displayText="Partner Only" w:value="Partner Only"/>
                                <w:listItem w:displayText="Internal Use Only" w:value="Internal Use Only"/>
                                <w:listItem w:displayText="Confidential" w:value="Confidential"/>
                              </w:dropDownList>
                            </w:sdtPr>
                            <w:sdtEndPr/>
                            <w:sdtContent>
                              <w:p w14:paraId="090C1AFC" w14:textId="39B688F9" w:rsidR="00F37B11" w:rsidRPr="00825202" w:rsidRDefault="00D925B7" w:rsidP="00825202">
                                <w:pPr>
                                  <w:pStyle w:val="Heading4"/>
                                  <w:ind w:left="720" w:right="424"/>
                                  <w:rPr>
                                    <w:rFonts w:eastAsia="Trebuchet MS"/>
                                    <w:caps/>
                                    <w:sz w:val="18"/>
                                    <w:szCs w:val="18"/>
                                  </w:rPr>
                                </w:pPr>
                                <w:r>
                                  <w:rPr>
                                    <w:rFonts w:eastAsia="Trebuchet MS"/>
                                    <w:i w:val="0"/>
                                    <w:iCs w:val="0"/>
                                    <w:caps/>
                                    <w:color w:val="FFFFFF" w:themeColor="background1"/>
                                    <w:sz w:val="28"/>
                                    <w:szCs w:val="28"/>
                                  </w:rPr>
                                  <w:t>Public</w:t>
                                </w:r>
                              </w:p>
                            </w:sdtContent>
                          </w:sdt>
                          <w:p w14:paraId="3073EB59" w14:textId="77777777" w:rsidR="00F37B11" w:rsidRPr="004619F1" w:rsidRDefault="00F37B11" w:rsidP="00675B44">
                            <w:pP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D2F02" id="_x0000_s1030" type="#_x0000_t202" style="position:absolute;margin-left:296pt;margin-top:13.65pt;width:225pt;height: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" filled="f" stroked="f" strokeweight=".5pt">
                <v:textbox>
                  <w:txbxContent>
                    <w:sdt>
                      <w:sdtPr>
                        <w:rPr>
                          <w:rFonts w:eastAsia="Trebuchet MS"/>
                          <w:i w:val="0"/>
                          <w:iCs w:val="0"/>
                          <w:caps/>
                          <w:color w:val="FFFFFF" w:themeColor="background1"/>
                          <w:sz w:val="28"/>
                          <w:szCs w:val="28"/>
                        </w:rPr>
                        <w:alias w:val="Security Level Input"/>
                        <w:tag w:val="Security Level Input"/>
                        <w:id w:val="-1061325534"/>
                        <w:dataBinding w:prefixMappings="xmlns:ns0='Security Type' " w:xpath="/ns0:root[1]/ns0:Security[1]" w:storeItemID="{3B0260BB-1140-42BD-B14A-DF7052E49D72}"/>
                        <w:dropDownList>
                          <w:listItem w:displayText="Choose a Security Option" w:value="Security Option Not Selected"/>
                          <w:listItem w:displayText="Public" w:value="Public"/>
                          <w:listItem w:displayText="Partner Only" w:value="Partner Only"/>
                          <w:listItem w:displayText="Internal Use Only" w:value="Internal Use Only"/>
                          <w:listItem w:displayText="Confidential" w:value="Confidential"/>
                        </w:dropDownList>
                      </w:sdtPr>
                      <w:sdtEndPr/>
                      <w:sdtContent>
                        <w:p w14:paraId="090C1AFC" w14:textId="39B688F9" w:rsidR="00F37B11" w:rsidRPr="00825202" w:rsidRDefault="00D925B7" w:rsidP="00825202">
                          <w:pPr>
                            <w:pStyle w:val="Heading4"/>
                            <w:ind w:left="720" w:right="424"/>
                            <w:rPr>
                              <w:rFonts w:eastAsia="Trebuchet MS"/>
                              <w:caps/>
                              <w:sz w:val="18"/>
                              <w:szCs w:val="18"/>
                            </w:rPr>
                          </w:pPr>
                          <w:r>
                            <w:rPr>
                              <w:rFonts w:eastAsia="Trebuchet MS"/>
                              <w:i w:val="0"/>
                              <w:iCs w:val="0"/>
                              <w:caps/>
                              <w:color w:val="FFFFFF" w:themeColor="background1"/>
                              <w:sz w:val="28"/>
                              <w:szCs w:val="28"/>
                            </w:rPr>
                            <w:t>Public</w:t>
                          </w:r>
                        </w:p>
                      </w:sdtContent>
                    </w:sdt>
                    <w:p w14:paraId="3073EB59" w14:textId="77777777" w:rsidR="00F37B11" w:rsidRPr="004619F1" w:rsidRDefault="00F37B11" w:rsidP="00675B44">
                      <w:pPr>
                        <w:rPr>
                          <w:color w:val="FFFFFF" w:themeColor="background1"/>
                          <w:sz w:val="22"/>
                          <w:szCs w:val="22"/>
                        </w:rPr>
                      </w:pPr>
                    </w:p>
                  </w:txbxContent>
                </v:textbox>
              </v:shape>
            </w:pict>
          </mc:Fallback>
        </mc:AlternateContent>
      </w:r>
    </w:p>
    <w:p w14:paraId="04AB2439" w14:textId="77777777" w:rsidR="006A7A87" w:rsidRPr="0025474A" w:rsidRDefault="006A7A87" w:rsidP="006A7A87"/>
    <w:p w14:paraId="77E752C5" w14:textId="77777777" w:rsidR="006A7A87" w:rsidRDefault="006A7A87" w:rsidP="006A7A87">
      <w:pPr>
        <w:rPr>
          <w:rFonts w:ascii="Aptos" w:eastAsia="Aptos" w:hAnsi="Aptos" w:cs="Poppins"/>
          <w:b/>
          <w:bCs/>
          <w:color w:val="EB1AE7"/>
        </w:rPr>
      </w:pPr>
    </w:p>
    <w:p w14:paraId="1185F0AD" w14:textId="4D6EB089" w:rsidR="006A7A87" w:rsidRDefault="00850B6D" w:rsidP="00073B01">
      <w:pPr>
        <w:pStyle w:val="Heading1"/>
      </w:pPr>
      <w:r>
        <w:t>Proprietary Notice</w:t>
      </w:r>
    </w:p>
    <w:p w14:paraId="63DD0AF1" w14:textId="6178E030" w:rsidR="00B84A79" w:rsidRDefault="00F049F1" w:rsidP="00F049F1">
      <w:pPr>
        <w:textAlignment w:val="baseline"/>
        <w:rPr>
          <w:rFonts w:ascii="Aptos" w:eastAsia="Times New Roman" w:hAnsi="Aptos" w:cs="Poppins"/>
          <w:kern w:val="0"/>
          <w:lang w:eastAsia="en-GB"/>
          <w14:ligatures w14:val="none"/>
        </w:rPr>
      </w:pPr>
      <w:r w:rsidRPr="00F049F1">
        <w:rPr>
          <w:rFonts w:ascii="Aptos" w:eastAsia="Times New Roman" w:hAnsi="Aptos" w:cs="Poppins"/>
          <w:kern w:val="0"/>
          <w:lang w:eastAsia="en-GB"/>
          <w14:ligatures w14:val="none"/>
        </w:rPr>
        <w:t xml:space="preserve">Information contained in the document is accurate to the best of Node4’s knowledge at the time of publication and is required to be </w:t>
      </w:r>
      <w:proofErr w:type="gramStart"/>
      <w:r w:rsidRPr="00F049F1">
        <w:rPr>
          <w:rFonts w:ascii="Aptos" w:eastAsia="Times New Roman" w:hAnsi="Aptos" w:cs="Poppins"/>
          <w:kern w:val="0"/>
          <w:lang w:eastAsia="en-GB"/>
          <w14:ligatures w14:val="none"/>
        </w:rPr>
        <w:t>treated as confidential at all times</w:t>
      </w:r>
      <w:proofErr w:type="gramEnd"/>
      <w:r w:rsidRPr="00F049F1">
        <w:rPr>
          <w:rFonts w:ascii="Aptos" w:eastAsia="Times New Roman" w:hAnsi="Aptos" w:cs="Poppins"/>
          <w:kern w:val="0"/>
          <w:lang w:eastAsia="en-GB"/>
          <w14:ligatures w14:val="none"/>
        </w:rPr>
        <w:t xml:space="preserve">. Information presented herein may not be used, copied, disclosed, reproduced, or transferred to any other document by the recipient, in whole or in part, without the prior written authorisation from a Node4 authorised representative.   </w:t>
      </w:r>
    </w:p>
    <w:p w14:paraId="55952689" w14:textId="77777777" w:rsidR="00F049F1" w:rsidRPr="00342D08" w:rsidRDefault="00F049F1" w:rsidP="00F049F1">
      <w:pPr>
        <w:textAlignment w:val="baseline"/>
        <w:rPr>
          <w:rFonts w:ascii="Aptos" w:eastAsia="Times New Roman" w:hAnsi="Aptos" w:cs="Poppins"/>
          <w:kern w:val="0"/>
          <w:lang w:eastAsia="en-GB"/>
          <w14:ligatures w14:val="non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061"/>
        <w:gridCol w:w="2236"/>
        <w:gridCol w:w="1557"/>
        <w:gridCol w:w="1557"/>
        <w:gridCol w:w="1557"/>
      </w:tblGrid>
      <w:tr w:rsidR="00865549" w:rsidRPr="006A7A87" w14:paraId="7EDB2840" w14:textId="373A8EE8" w:rsidTr="00865549">
        <w:trPr>
          <w:trHeight w:val="300"/>
        </w:trPr>
        <w:tc>
          <w:tcPr>
            <w:tcW w:w="4339" w:type="dxa"/>
            <w:gridSpan w:val="3"/>
            <w:tcBorders>
              <w:top w:val="single" w:sz="6" w:space="0" w:color="000000"/>
              <w:left w:val="single" w:sz="6" w:space="0" w:color="000000"/>
              <w:bottom w:val="single" w:sz="6" w:space="0" w:color="000000"/>
              <w:right w:val="single" w:sz="6" w:space="0" w:color="000000"/>
            </w:tcBorders>
            <w:shd w:val="clear" w:color="auto" w:fill="000000" w:themeFill="text1"/>
            <w:hideMark/>
          </w:tcPr>
          <w:p w14:paraId="2C16B99B" w14:textId="0E6CA870" w:rsidR="00865549" w:rsidRPr="00F477E1" w:rsidRDefault="00352A34" w:rsidP="006A7A87">
            <w:pPr>
              <w:jc w:val="both"/>
              <w:textAlignment w:val="baseline"/>
              <w:rPr>
                <w:rFonts w:ascii="Aptos" w:eastAsia="Times New Roman" w:hAnsi="Aptos" w:cs="Segoe UI"/>
                <w:lang w:eastAsia="en-GB"/>
              </w:rPr>
            </w:pPr>
            <w:r>
              <w:rPr>
                <w:rFonts w:ascii="Aptos" w:eastAsia="Times New Roman" w:hAnsi="Aptos" w:cs="Helvetica"/>
                <w:b/>
                <w:bCs/>
                <w:color w:val="FFFFFF"/>
                <w:lang w:eastAsia="en-GB"/>
              </w:rPr>
              <w:t>Version Control</w:t>
            </w:r>
          </w:p>
        </w:tc>
        <w:tc>
          <w:tcPr>
            <w:tcW w:w="1557" w:type="dxa"/>
            <w:tcBorders>
              <w:top w:val="single" w:sz="6" w:space="0" w:color="000000"/>
              <w:left w:val="single" w:sz="6" w:space="0" w:color="000000"/>
              <w:bottom w:val="single" w:sz="6" w:space="0" w:color="000000"/>
              <w:right w:val="single" w:sz="6" w:space="0" w:color="000000"/>
            </w:tcBorders>
            <w:shd w:val="clear" w:color="auto" w:fill="000000" w:themeFill="text1"/>
          </w:tcPr>
          <w:p w14:paraId="3D0AE7C9" w14:textId="77777777" w:rsidR="00865549" w:rsidRPr="00F477E1" w:rsidRDefault="00865549" w:rsidP="006A7A87">
            <w:pPr>
              <w:jc w:val="both"/>
              <w:textAlignment w:val="baseline"/>
              <w:rPr>
                <w:rFonts w:ascii="Aptos" w:eastAsia="Times New Roman" w:hAnsi="Aptos" w:cs="Helvetica"/>
                <w:b/>
                <w:bCs/>
                <w:color w:val="FFFFFF"/>
                <w:lang w:eastAsia="en-GB"/>
              </w:rPr>
            </w:pPr>
          </w:p>
        </w:tc>
        <w:tc>
          <w:tcPr>
            <w:tcW w:w="1557" w:type="dxa"/>
            <w:tcBorders>
              <w:top w:val="single" w:sz="6" w:space="0" w:color="000000"/>
              <w:left w:val="single" w:sz="6" w:space="0" w:color="000000"/>
              <w:bottom w:val="single" w:sz="6" w:space="0" w:color="000000"/>
              <w:right w:val="single" w:sz="6" w:space="0" w:color="000000"/>
            </w:tcBorders>
            <w:shd w:val="clear" w:color="auto" w:fill="000000" w:themeFill="text1"/>
          </w:tcPr>
          <w:p w14:paraId="58E7489B" w14:textId="77777777" w:rsidR="00865549" w:rsidRPr="00F477E1" w:rsidRDefault="00865549" w:rsidP="006A7A87">
            <w:pPr>
              <w:jc w:val="both"/>
              <w:textAlignment w:val="baseline"/>
              <w:rPr>
                <w:rFonts w:ascii="Aptos" w:eastAsia="Times New Roman" w:hAnsi="Aptos" w:cs="Helvetica"/>
                <w:b/>
                <w:bCs/>
                <w:color w:val="FFFFFF"/>
                <w:lang w:eastAsia="en-GB"/>
              </w:rPr>
            </w:pPr>
          </w:p>
        </w:tc>
        <w:tc>
          <w:tcPr>
            <w:tcW w:w="1557" w:type="dxa"/>
            <w:tcBorders>
              <w:top w:val="single" w:sz="6" w:space="0" w:color="000000"/>
              <w:left w:val="single" w:sz="6" w:space="0" w:color="000000"/>
              <w:bottom w:val="single" w:sz="6" w:space="0" w:color="000000"/>
              <w:right w:val="single" w:sz="6" w:space="0" w:color="000000"/>
            </w:tcBorders>
            <w:shd w:val="clear" w:color="auto" w:fill="000000" w:themeFill="text1"/>
          </w:tcPr>
          <w:p w14:paraId="5C891865" w14:textId="77777777" w:rsidR="00865549" w:rsidRPr="00F477E1" w:rsidRDefault="00865549" w:rsidP="006A7A87">
            <w:pPr>
              <w:jc w:val="both"/>
              <w:textAlignment w:val="baseline"/>
              <w:rPr>
                <w:rFonts w:ascii="Aptos" w:eastAsia="Times New Roman" w:hAnsi="Aptos" w:cs="Helvetica"/>
                <w:b/>
                <w:bCs/>
                <w:color w:val="FFFFFF"/>
                <w:lang w:eastAsia="en-GB"/>
              </w:rPr>
            </w:pPr>
          </w:p>
        </w:tc>
      </w:tr>
      <w:tr w:rsidR="00865549" w:rsidRPr="006A7A87" w14:paraId="43FE679F" w14:textId="7AD48D2E" w:rsidTr="00865549">
        <w:trPr>
          <w:trHeight w:val="300"/>
        </w:trPr>
        <w:tc>
          <w:tcPr>
            <w:tcW w:w="1042" w:type="dxa"/>
            <w:tcBorders>
              <w:top w:val="single" w:sz="6" w:space="0" w:color="000000"/>
              <w:left w:val="single" w:sz="6" w:space="0" w:color="000000"/>
              <w:bottom w:val="single" w:sz="6" w:space="0" w:color="000000"/>
              <w:right w:val="single" w:sz="6" w:space="0" w:color="000000"/>
            </w:tcBorders>
            <w:shd w:val="clear" w:color="auto" w:fill="EB1AE7"/>
            <w:hideMark/>
          </w:tcPr>
          <w:p w14:paraId="38A42140" w14:textId="3237E73F" w:rsidR="00865549" w:rsidRPr="006A7A87" w:rsidRDefault="00352A34" w:rsidP="006A7A87">
            <w:pPr>
              <w:textAlignment w:val="baseline"/>
              <w:rPr>
                <w:rFonts w:ascii="Aptos" w:eastAsia="Times New Roman" w:hAnsi="Aptos" w:cs="Segoe UI"/>
                <w:lang w:eastAsia="en-GB"/>
              </w:rPr>
            </w:pPr>
            <w:r>
              <w:rPr>
                <w:rFonts w:ascii="Aptos" w:eastAsia="Times New Roman" w:hAnsi="Aptos" w:cs="Helvetica"/>
                <w:b/>
                <w:bCs/>
                <w:color w:val="FFFFFF"/>
                <w:lang w:eastAsia="en-GB"/>
              </w:rPr>
              <w:t>Version</w:t>
            </w:r>
          </w:p>
        </w:tc>
        <w:tc>
          <w:tcPr>
            <w:tcW w:w="1061" w:type="dxa"/>
            <w:tcBorders>
              <w:top w:val="nil"/>
              <w:left w:val="single" w:sz="6" w:space="0" w:color="000000"/>
              <w:bottom w:val="single" w:sz="6" w:space="0" w:color="000000"/>
              <w:right w:val="single" w:sz="6" w:space="0" w:color="000000"/>
            </w:tcBorders>
            <w:shd w:val="clear" w:color="auto" w:fill="EB1AE7"/>
            <w:hideMark/>
          </w:tcPr>
          <w:p w14:paraId="0B9C73C9" w14:textId="037DA606" w:rsidR="00865549" w:rsidRPr="006A7A87" w:rsidRDefault="00352A34" w:rsidP="006A7A87">
            <w:pPr>
              <w:textAlignment w:val="baseline"/>
              <w:rPr>
                <w:rFonts w:ascii="Aptos" w:eastAsia="Times New Roman" w:hAnsi="Aptos" w:cs="Segoe UI"/>
                <w:lang w:eastAsia="en-GB"/>
              </w:rPr>
            </w:pPr>
            <w:r>
              <w:rPr>
                <w:rFonts w:ascii="Aptos" w:eastAsia="Times New Roman" w:hAnsi="Aptos" w:cs="Helvetica"/>
                <w:b/>
                <w:bCs/>
                <w:color w:val="FFFFFF"/>
                <w:lang w:eastAsia="en-GB"/>
              </w:rPr>
              <w:t>Status</w:t>
            </w:r>
          </w:p>
        </w:tc>
        <w:tc>
          <w:tcPr>
            <w:tcW w:w="2236" w:type="dxa"/>
            <w:tcBorders>
              <w:top w:val="nil"/>
              <w:left w:val="single" w:sz="6" w:space="0" w:color="000000"/>
              <w:bottom w:val="single" w:sz="6" w:space="0" w:color="000000"/>
              <w:right w:val="single" w:sz="6" w:space="0" w:color="000000"/>
            </w:tcBorders>
            <w:shd w:val="clear" w:color="auto" w:fill="EB1AE7"/>
            <w:hideMark/>
          </w:tcPr>
          <w:p w14:paraId="0C12B034" w14:textId="32F8A961" w:rsidR="00865549" w:rsidRPr="006A7A87" w:rsidRDefault="00352A34" w:rsidP="006A7A87">
            <w:pPr>
              <w:textAlignment w:val="baseline"/>
              <w:rPr>
                <w:rFonts w:ascii="Aptos" w:eastAsia="Times New Roman" w:hAnsi="Aptos" w:cs="Segoe UI"/>
                <w:lang w:eastAsia="en-GB"/>
              </w:rPr>
            </w:pPr>
            <w:r>
              <w:rPr>
                <w:rFonts w:ascii="Aptos" w:eastAsia="Times New Roman" w:hAnsi="Aptos" w:cs="Helvetica"/>
                <w:b/>
                <w:bCs/>
                <w:color w:val="FFFFFF"/>
                <w:lang w:eastAsia="en-GB"/>
              </w:rPr>
              <w:t>Date</w:t>
            </w:r>
          </w:p>
        </w:tc>
        <w:tc>
          <w:tcPr>
            <w:tcW w:w="1557" w:type="dxa"/>
            <w:tcBorders>
              <w:top w:val="nil"/>
              <w:left w:val="single" w:sz="6" w:space="0" w:color="000000"/>
              <w:bottom w:val="single" w:sz="6" w:space="0" w:color="000000"/>
              <w:right w:val="single" w:sz="6" w:space="0" w:color="000000"/>
            </w:tcBorders>
            <w:shd w:val="clear" w:color="auto" w:fill="EB1AE7"/>
          </w:tcPr>
          <w:p w14:paraId="7283CE1F" w14:textId="7B1F62B7" w:rsidR="00865549" w:rsidRDefault="00352A34" w:rsidP="006A7A87">
            <w:pPr>
              <w:textAlignment w:val="baseline"/>
              <w:rPr>
                <w:rFonts w:ascii="Aptos" w:eastAsia="Times New Roman" w:hAnsi="Aptos" w:cs="Helvetica"/>
                <w:b/>
                <w:bCs/>
                <w:color w:val="FFFFFF"/>
                <w:lang w:eastAsia="en-GB"/>
              </w:rPr>
            </w:pPr>
            <w:r>
              <w:rPr>
                <w:rFonts w:ascii="Aptos" w:eastAsia="Times New Roman" w:hAnsi="Aptos" w:cs="Helvetica"/>
                <w:b/>
                <w:bCs/>
                <w:color w:val="FFFFFF"/>
                <w:lang w:eastAsia="en-GB"/>
              </w:rPr>
              <w:t>Author</w:t>
            </w:r>
          </w:p>
        </w:tc>
        <w:tc>
          <w:tcPr>
            <w:tcW w:w="1557" w:type="dxa"/>
            <w:tcBorders>
              <w:top w:val="nil"/>
              <w:left w:val="single" w:sz="6" w:space="0" w:color="000000"/>
              <w:bottom w:val="single" w:sz="6" w:space="0" w:color="000000"/>
              <w:right w:val="single" w:sz="6" w:space="0" w:color="000000"/>
            </w:tcBorders>
            <w:shd w:val="clear" w:color="auto" w:fill="EB1AE7"/>
          </w:tcPr>
          <w:p w14:paraId="1EB5401B" w14:textId="2B8A4C93" w:rsidR="00865549" w:rsidRDefault="00352A34" w:rsidP="006A7A87">
            <w:pPr>
              <w:textAlignment w:val="baseline"/>
              <w:rPr>
                <w:rFonts w:ascii="Aptos" w:eastAsia="Times New Roman" w:hAnsi="Aptos" w:cs="Helvetica"/>
                <w:b/>
                <w:bCs/>
                <w:color w:val="FFFFFF"/>
                <w:lang w:eastAsia="en-GB"/>
              </w:rPr>
            </w:pPr>
            <w:r>
              <w:rPr>
                <w:rFonts w:ascii="Aptos" w:eastAsia="Times New Roman" w:hAnsi="Aptos" w:cs="Helvetica"/>
                <w:b/>
                <w:bCs/>
                <w:color w:val="FFFFFF"/>
                <w:lang w:eastAsia="en-GB"/>
              </w:rPr>
              <w:t>Reviewer</w:t>
            </w:r>
          </w:p>
        </w:tc>
        <w:tc>
          <w:tcPr>
            <w:tcW w:w="1557" w:type="dxa"/>
            <w:tcBorders>
              <w:top w:val="nil"/>
              <w:left w:val="single" w:sz="6" w:space="0" w:color="000000"/>
              <w:bottom w:val="single" w:sz="6" w:space="0" w:color="000000"/>
              <w:right w:val="single" w:sz="6" w:space="0" w:color="000000"/>
            </w:tcBorders>
            <w:shd w:val="clear" w:color="auto" w:fill="EB1AE7"/>
          </w:tcPr>
          <w:p w14:paraId="47390E7A" w14:textId="090A3544" w:rsidR="00865549" w:rsidRDefault="00352A34" w:rsidP="006A7A87">
            <w:pPr>
              <w:textAlignment w:val="baseline"/>
              <w:rPr>
                <w:rFonts w:ascii="Aptos" w:eastAsia="Times New Roman" w:hAnsi="Aptos" w:cs="Helvetica"/>
                <w:b/>
                <w:bCs/>
                <w:color w:val="FFFFFF"/>
                <w:lang w:eastAsia="en-GB"/>
              </w:rPr>
            </w:pPr>
            <w:r>
              <w:rPr>
                <w:rFonts w:ascii="Aptos" w:eastAsia="Times New Roman" w:hAnsi="Aptos" w:cs="Helvetica"/>
                <w:b/>
                <w:bCs/>
                <w:color w:val="FFFFFF"/>
                <w:lang w:eastAsia="en-GB"/>
              </w:rPr>
              <w:t>Changes</w:t>
            </w:r>
          </w:p>
        </w:tc>
      </w:tr>
      <w:tr w:rsidR="00865549" w:rsidRPr="006A7A87" w14:paraId="77A88461" w14:textId="4065814B" w:rsidTr="00865549">
        <w:trPr>
          <w:trHeight w:val="300"/>
        </w:trPr>
        <w:tc>
          <w:tcPr>
            <w:tcW w:w="1042" w:type="dxa"/>
            <w:tcBorders>
              <w:top w:val="single" w:sz="6" w:space="0" w:color="000000"/>
              <w:left w:val="single" w:sz="6" w:space="0" w:color="000000"/>
              <w:bottom w:val="single" w:sz="6" w:space="0" w:color="000000"/>
              <w:right w:val="single" w:sz="6" w:space="0" w:color="000000"/>
            </w:tcBorders>
            <w:shd w:val="clear" w:color="auto" w:fill="auto"/>
            <w:hideMark/>
          </w:tcPr>
          <w:p w14:paraId="11DA2976" w14:textId="0EB792A4" w:rsidR="00865549" w:rsidRPr="006A7A87" w:rsidRDefault="00865549" w:rsidP="006A7A87">
            <w:pPr>
              <w:textAlignment w:val="baseline"/>
              <w:rPr>
                <w:rFonts w:ascii="Aptos" w:eastAsia="Times New Roman" w:hAnsi="Aptos" w:cs="Segoe UI"/>
                <w:lang w:eastAsia="en-GB"/>
              </w:rPr>
            </w:pPr>
            <w:r w:rsidRPr="006A7A87">
              <w:rPr>
                <w:rFonts w:ascii="Aptos" w:eastAsia="Times New Roman" w:hAnsi="Aptos" w:cs="Helvetica"/>
                <w:lang w:eastAsia="en-GB"/>
              </w:rPr>
              <w:t> </w:t>
            </w:r>
            <w:r w:rsidR="00352A34">
              <w:rPr>
                <w:rFonts w:ascii="Aptos" w:eastAsia="Times New Roman" w:hAnsi="Aptos" w:cs="Helvetica"/>
                <w:lang w:eastAsia="en-GB"/>
              </w:rPr>
              <w:t>0.1</w:t>
            </w:r>
          </w:p>
        </w:tc>
        <w:tc>
          <w:tcPr>
            <w:tcW w:w="1061" w:type="dxa"/>
            <w:tcBorders>
              <w:top w:val="single" w:sz="6" w:space="0" w:color="000000"/>
              <w:left w:val="single" w:sz="6" w:space="0" w:color="000000"/>
              <w:bottom w:val="single" w:sz="6" w:space="0" w:color="000000"/>
              <w:right w:val="single" w:sz="6" w:space="0" w:color="000000"/>
            </w:tcBorders>
            <w:shd w:val="clear" w:color="auto" w:fill="auto"/>
            <w:hideMark/>
          </w:tcPr>
          <w:p w14:paraId="79756084" w14:textId="28084E81" w:rsidR="00865549" w:rsidRPr="006A7A87" w:rsidRDefault="00352A34" w:rsidP="006A7A87">
            <w:pPr>
              <w:textAlignment w:val="baseline"/>
              <w:rPr>
                <w:rFonts w:ascii="Aptos" w:eastAsia="Times New Roman" w:hAnsi="Aptos" w:cs="Segoe UI"/>
                <w:lang w:eastAsia="en-GB"/>
              </w:rPr>
            </w:pPr>
            <w:r>
              <w:rPr>
                <w:rFonts w:ascii="Aptos" w:eastAsia="Times New Roman" w:hAnsi="Aptos" w:cs="Helvetica"/>
                <w:lang w:eastAsia="en-GB"/>
              </w:rPr>
              <w:t>Draft</w:t>
            </w:r>
          </w:p>
        </w:tc>
        <w:tc>
          <w:tcPr>
            <w:tcW w:w="2236" w:type="dxa"/>
            <w:tcBorders>
              <w:top w:val="single" w:sz="6" w:space="0" w:color="000000"/>
              <w:left w:val="single" w:sz="6" w:space="0" w:color="000000"/>
              <w:bottom w:val="single" w:sz="6" w:space="0" w:color="000000"/>
              <w:right w:val="single" w:sz="6" w:space="0" w:color="000000"/>
            </w:tcBorders>
            <w:shd w:val="clear" w:color="auto" w:fill="auto"/>
            <w:hideMark/>
          </w:tcPr>
          <w:p w14:paraId="2704A130" w14:textId="4913039C" w:rsidR="00865549" w:rsidRPr="006A7A87" w:rsidRDefault="00352A34" w:rsidP="006A7A87">
            <w:pPr>
              <w:textAlignment w:val="baseline"/>
              <w:rPr>
                <w:rFonts w:ascii="Aptos" w:eastAsia="Times New Roman" w:hAnsi="Aptos" w:cs="Segoe UI"/>
                <w:lang w:eastAsia="en-GB"/>
              </w:rPr>
            </w:pPr>
            <w:r>
              <w:rPr>
                <w:rFonts w:ascii="Aptos" w:eastAsia="Times New Roman" w:hAnsi="Aptos" w:cs="Helvetica"/>
                <w:color w:val="212529"/>
                <w:lang w:eastAsia="en-GB"/>
              </w:rPr>
              <w:t>28/01/2025</w:t>
            </w:r>
          </w:p>
        </w:tc>
        <w:tc>
          <w:tcPr>
            <w:tcW w:w="1557" w:type="dxa"/>
            <w:tcBorders>
              <w:top w:val="single" w:sz="6" w:space="0" w:color="000000"/>
              <w:left w:val="single" w:sz="6" w:space="0" w:color="000000"/>
              <w:bottom w:val="single" w:sz="6" w:space="0" w:color="000000"/>
              <w:right w:val="single" w:sz="6" w:space="0" w:color="000000"/>
            </w:tcBorders>
          </w:tcPr>
          <w:p w14:paraId="7CBA327F" w14:textId="1C206309" w:rsidR="00865549" w:rsidRPr="006A7A87" w:rsidRDefault="00352A34" w:rsidP="006A7A87">
            <w:pPr>
              <w:textAlignment w:val="baseline"/>
              <w:rPr>
                <w:rFonts w:ascii="Aptos" w:eastAsia="Times New Roman" w:hAnsi="Aptos" w:cs="Helvetica"/>
                <w:color w:val="212529"/>
                <w:lang w:eastAsia="en-GB"/>
              </w:rPr>
            </w:pPr>
            <w:r>
              <w:rPr>
                <w:rFonts w:ascii="Aptos" w:eastAsia="Times New Roman" w:hAnsi="Aptos" w:cs="Helvetica"/>
                <w:color w:val="212529"/>
                <w:lang w:eastAsia="en-GB"/>
              </w:rPr>
              <w:t>Jenny Cooper</w:t>
            </w:r>
          </w:p>
        </w:tc>
        <w:tc>
          <w:tcPr>
            <w:tcW w:w="1557" w:type="dxa"/>
            <w:tcBorders>
              <w:top w:val="single" w:sz="6" w:space="0" w:color="000000"/>
              <w:left w:val="single" w:sz="6" w:space="0" w:color="000000"/>
              <w:bottom w:val="single" w:sz="6" w:space="0" w:color="000000"/>
              <w:right w:val="single" w:sz="6" w:space="0" w:color="000000"/>
            </w:tcBorders>
          </w:tcPr>
          <w:p w14:paraId="17289861" w14:textId="1C5DDD46" w:rsidR="00865549" w:rsidRPr="006A7A87" w:rsidRDefault="00352A34" w:rsidP="006A7A87">
            <w:pPr>
              <w:textAlignment w:val="baseline"/>
              <w:rPr>
                <w:rFonts w:ascii="Aptos" w:eastAsia="Times New Roman" w:hAnsi="Aptos" w:cs="Helvetica"/>
                <w:color w:val="212529"/>
                <w:lang w:eastAsia="en-GB"/>
              </w:rPr>
            </w:pPr>
            <w:r>
              <w:rPr>
                <w:rFonts w:ascii="Aptos" w:eastAsia="Times New Roman" w:hAnsi="Aptos" w:cs="Helvetica"/>
                <w:color w:val="212529"/>
                <w:lang w:eastAsia="en-GB"/>
              </w:rPr>
              <w:t>Eddie Adams</w:t>
            </w:r>
          </w:p>
        </w:tc>
        <w:tc>
          <w:tcPr>
            <w:tcW w:w="1557" w:type="dxa"/>
            <w:tcBorders>
              <w:top w:val="single" w:sz="6" w:space="0" w:color="000000"/>
              <w:left w:val="single" w:sz="6" w:space="0" w:color="000000"/>
              <w:bottom w:val="single" w:sz="6" w:space="0" w:color="000000"/>
              <w:right w:val="single" w:sz="6" w:space="0" w:color="000000"/>
            </w:tcBorders>
          </w:tcPr>
          <w:p w14:paraId="111DE2EE" w14:textId="2BED3166" w:rsidR="00865549" w:rsidRPr="006A7A87" w:rsidRDefault="00352A34" w:rsidP="006A7A87">
            <w:pPr>
              <w:textAlignment w:val="baseline"/>
              <w:rPr>
                <w:rFonts w:ascii="Aptos" w:eastAsia="Times New Roman" w:hAnsi="Aptos" w:cs="Helvetica"/>
                <w:color w:val="212529"/>
                <w:lang w:eastAsia="en-GB"/>
              </w:rPr>
            </w:pPr>
            <w:r>
              <w:rPr>
                <w:rFonts w:ascii="Aptos" w:eastAsia="Times New Roman" w:hAnsi="Aptos" w:cs="Helvetica"/>
                <w:color w:val="212529"/>
                <w:lang w:eastAsia="en-GB"/>
              </w:rPr>
              <w:t>Initial draft</w:t>
            </w:r>
          </w:p>
        </w:tc>
      </w:tr>
      <w:tr w:rsidR="00865549" w:rsidRPr="006A7A87" w14:paraId="78013641" w14:textId="55527198" w:rsidTr="00865549">
        <w:trPr>
          <w:trHeight w:val="300"/>
        </w:trPr>
        <w:tc>
          <w:tcPr>
            <w:tcW w:w="1042" w:type="dxa"/>
            <w:tcBorders>
              <w:top w:val="single" w:sz="6" w:space="0" w:color="000000"/>
              <w:left w:val="single" w:sz="6" w:space="0" w:color="000000"/>
              <w:bottom w:val="single" w:sz="6" w:space="0" w:color="000000"/>
              <w:right w:val="single" w:sz="6" w:space="0" w:color="000000"/>
            </w:tcBorders>
            <w:shd w:val="clear" w:color="auto" w:fill="auto"/>
            <w:hideMark/>
          </w:tcPr>
          <w:p w14:paraId="16EB6431" w14:textId="7277E161" w:rsidR="00865549" w:rsidRPr="006A7A87" w:rsidRDefault="00865549" w:rsidP="006A7A87">
            <w:pPr>
              <w:textAlignment w:val="baseline"/>
              <w:rPr>
                <w:rFonts w:ascii="Aptos" w:eastAsia="Times New Roman" w:hAnsi="Aptos" w:cs="Segoe UI"/>
                <w:lang w:eastAsia="en-GB"/>
              </w:rPr>
            </w:pPr>
            <w:r w:rsidRPr="006A7A87">
              <w:rPr>
                <w:rFonts w:ascii="Aptos" w:eastAsia="Times New Roman" w:hAnsi="Aptos" w:cs="Helvetica"/>
                <w:lang w:eastAsia="en-GB"/>
              </w:rPr>
              <w:t> </w:t>
            </w:r>
            <w:r w:rsidR="006B5A3D">
              <w:rPr>
                <w:rFonts w:ascii="Aptos" w:eastAsia="Times New Roman" w:hAnsi="Aptos" w:cs="Helvetica"/>
                <w:lang w:eastAsia="en-GB"/>
              </w:rPr>
              <w:t>1.0</w:t>
            </w:r>
          </w:p>
        </w:tc>
        <w:tc>
          <w:tcPr>
            <w:tcW w:w="1061" w:type="dxa"/>
            <w:tcBorders>
              <w:top w:val="single" w:sz="6" w:space="0" w:color="000000"/>
              <w:left w:val="single" w:sz="6" w:space="0" w:color="000000"/>
              <w:bottom w:val="single" w:sz="6" w:space="0" w:color="000000"/>
              <w:right w:val="single" w:sz="6" w:space="0" w:color="000000"/>
            </w:tcBorders>
            <w:shd w:val="clear" w:color="auto" w:fill="auto"/>
            <w:hideMark/>
          </w:tcPr>
          <w:p w14:paraId="5F6F7574" w14:textId="685B11BA" w:rsidR="00865549" w:rsidRPr="006A7A87" w:rsidRDefault="006B5A3D" w:rsidP="006A7A87">
            <w:pPr>
              <w:textAlignment w:val="baseline"/>
              <w:rPr>
                <w:rFonts w:ascii="Aptos" w:eastAsia="Times New Roman" w:hAnsi="Aptos" w:cs="Segoe UI"/>
                <w:lang w:eastAsia="en-GB"/>
              </w:rPr>
            </w:pPr>
            <w:r>
              <w:rPr>
                <w:rFonts w:ascii="Aptos" w:eastAsia="Times New Roman" w:hAnsi="Aptos" w:cs="Helvetica"/>
                <w:lang w:eastAsia="en-GB"/>
              </w:rPr>
              <w:t>Approved</w:t>
            </w:r>
          </w:p>
        </w:tc>
        <w:tc>
          <w:tcPr>
            <w:tcW w:w="2236" w:type="dxa"/>
            <w:tcBorders>
              <w:top w:val="single" w:sz="6" w:space="0" w:color="000000"/>
              <w:left w:val="single" w:sz="6" w:space="0" w:color="000000"/>
              <w:bottom w:val="single" w:sz="6" w:space="0" w:color="000000"/>
              <w:right w:val="single" w:sz="6" w:space="0" w:color="000000"/>
            </w:tcBorders>
            <w:shd w:val="clear" w:color="auto" w:fill="auto"/>
            <w:hideMark/>
          </w:tcPr>
          <w:p w14:paraId="51F9D22F" w14:textId="3A781713" w:rsidR="00865549" w:rsidRPr="006A7A87" w:rsidRDefault="009C1318" w:rsidP="006A7A87">
            <w:pPr>
              <w:textAlignment w:val="baseline"/>
              <w:rPr>
                <w:rFonts w:ascii="Aptos" w:eastAsia="Times New Roman" w:hAnsi="Aptos" w:cs="Segoe UI"/>
                <w:lang w:eastAsia="en-GB"/>
              </w:rPr>
            </w:pPr>
            <w:r>
              <w:rPr>
                <w:rFonts w:ascii="Aptos" w:eastAsia="Times New Roman" w:hAnsi="Aptos" w:cs="Helvetica"/>
                <w:color w:val="212529"/>
                <w:lang w:eastAsia="en-GB"/>
              </w:rPr>
              <w:t>31/01/2025</w:t>
            </w:r>
          </w:p>
        </w:tc>
        <w:tc>
          <w:tcPr>
            <w:tcW w:w="1557" w:type="dxa"/>
            <w:tcBorders>
              <w:top w:val="single" w:sz="6" w:space="0" w:color="000000"/>
              <w:left w:val="single" w:sz="6" w:space="0" w:color="000000"/>
              <w:bottom w:val="single" w:sz="6" w:space="0" w:color="000000"/>
              <w:right w:val="single" w:sz="6" w:space="0" w:color="000000"/>
            </w:tcBorders>
          </w:tcPr>
          <w:p w14:paraId="597C5517" w14:textId="58DC2BE8" w:rsidR="00865549" w:rsidRPr="006A7A87" w:rsidRDefault="009C1318" w:rsidP="006A7A87">
            <w:pPr>
              <w:textAlignment w:val="baseline"/>
              <w:rPr>
                <w:rFonts w:ascii="Aptos" w:eastAsia="Times New Roman" w:hAnsi="Aptos" w:cs="Helvetica"/>
                <w:color w:val="212529"/>
                <w:lang w:eastAsia="en-GB"/>
              </w:rPr>
            </w:pPr>
            <w:r>
              <w:rPr>
                <w:rFonts w:ascii="Aptos" w:eastAsia="Times New Roman" w:hAnsi="Aptos" w:cs="Helvetica"/>
                <w:color w:val="212529"/>
                <w:lang w:eastAsia="en-GB"/>
              </w:rPr>
              <w:t>Jenny Cooper</w:t>
            </w:r>
          </w:p>
        </w:tc>
        <w:tc>
          <w:tcPr>
            <w:tcW w:w="1557" w:type="dxa"/>
            <w:tcBorders>
              <w:top w:val="single" w:sz="6" w:space="0" w:color="000000"/>
              <w:left w:val="single" w:sz="6" w:space="0" w:color="000000"/>
              <w:bottom w:val="single" w:sz="6" w:space="0" w:color="000000"/>
              <w:right w:val="single" w:sz="6" w:space="0" w:color="000000"/>
            </w:tcBorders>
          </w:tcPr>
          <w:p w14:paraId="78D8EEEC" w14:textId="36C4D950" w:rsidR="003C1B44" w:rsidRDefault="003C1B44" w:rsidP="006A7A87">
            <w:pPr>
              <w:textAlignment w:val="baseline"/>
              <w:rPr>
                <w:rFonts w:ascii="Aptos" w:eastAsia="Times New Roman" w:hAnsi="Aptos" w:cs="Helvetica"/>
                <w:color w:val="212529"/>
                <w:lang w:eastAsia="en-GB"/>
              </w:rPr>
            </w:pPr>
            <w:r>
              <w:rPr>
                <w:rFonts w:ascii="Aptos" w:eastAsia="Times New Roman" w:hAnsi="Aptos" w:cs="Helvetica"/>
                <w:color w:val="212529"/>
                <w:lang w:eastAsia="en-GB"/>
              </w:rPr>
              <w:t>Paul Bryce</w:t>
            </w:r>
          </w:p>
          <w:p w14:paraId="6A041117" w14:textId="0D1EFCE7" w:rsidR="003C1B44" w:rsidRPr="006A7A87" w:rsidRDefault="009C1318" w:rsidP="006A7A87">
            <w:pPr>
              <w:textAlignment w:val="baseline"/>
              <w:rPr>
                <w:rFonts w:ascii="Aptos" w:eastAsia="Times New Roman" w:hAnsi="Aptos" w:cs="Helvetica"/>
                <w:color w:val="212529"/>
                <w:lang w:eastAsia="en-GB"/>
              </w:rPr>
            </w:pPr>
            <w:r>
              <w:rPr>
                <w:rFonts w:ascii="Aptos" w:eastAsia="Times New Roman" w:hAnsi="Aptos" w:cs="Helvetica"/>
                <w:color w:val="212529"/>
                <w:lang w:eastAsia="en-GB"/>
              </w:rPr>
              <w:t>Eddie Adams</w:t>
            </w:r>
          </w:p>
        </w:tc>
        <w:tc>
          <w:tcPr>
            <w:tcW w:w="1557" w:type="dxa"/>
            <w:tcBorders>
              <w:top w:val="single" w:sz="6" w:space="0" w:color="000000"/>
              <w:left w:val="single" w:sz="6" w:space="0" w:color="000000"/>
              <w:bottom w:val="single" w:sz="6" w:space="0" w:color="000000"/>
              <w:right w:val="single" w:sz="6" w:space="0" w:color="000000"/>
            </w:tcBorders>
          </w:tcPr>
          <w:p w14:paraId="56DCC728" w14:textId="5CDDD5FE" w:rsidR="00865549" w:rsidRPr="006A7A87" w:rsidRDefault="009C1318" w:rsidP="006A7A87">
            <w:pPr>
              <w:textAlignment w:val="baseline"/>
              <w:rPr>
                <w:rFonts w:ascii="Aptos" w:eastAsia="Times New Roman" w:hAnsi="Aptos" w:cs="Helvetica"/>
                <w:color w:val="212529"/>
                <w:lang w:eastAsia="en-GB"/>
              </w:rPr>
            </w:pPr>
            <w:r>
              <w:rPr>
                <w:rFonts w:ascii="Aptos" w:eastAsia="Times New Roman" w:hAnsi="Aptos" w:cs="Helvetica"/>
                <w:color w:val="212529"/>
                <w:lang w:eastAsia="en-GB"/>
              </w:rPr>
              <w:t>Approved version</w:t>
            </w:r>
          </w:p>
        </w:tc>
      </w:tr>
    </w:tbl>
    <w:p w14:paraId="2BD3DA46" w14:textId="7388EA39" w:rsidR="0058075B" w:rsidRDefault="0058075B" w:rsidP="00BB7699">
      <w:pPr>
        <w:spacing w:after="100" w:afterAutospacing="1"/>
        <w:ind w:right="-7"/>
        <w:jc w:val="both"/>
        <w:rPr>
          <w:rFonts w:ascii="Aptos" w:eastAsia="Aptos" w:hAnsi="Aptos" w:cs="Poppins"/>
          <w:i/>
          <w:iCs/>
          <w:color w:val="000000"/>
        </w:rPr>
      </w:pPr>
    </w:p>
    <w:p w14:paraId="22BE2472" w14:textId="2547E810" w:rsidR="00A3547A" w:rsidRDefault="0058075B" w:rsidP="00A03A40">
      <w:pPr>
        <w:pStyle w:val="Heading1"/>
      </w:pPr>
      <w:r>
        <w:rPr>
          <w:rFonts w:ascii="Aptos" w:eastAsia="Aptos" w:hAnsi="Aptos" w:cs="Poppins"/>
          <w:i/>
          <w:iCs/>
          <w:color w:val="000000"/>
        </w:rPr>
        <w:br w:type="page"/>
      </w:r>
      <w:r>
        <w:lastRenderedPageBreak/>
        <w:t>Commitment to Achieving Net Zero</w:t>
      </w:r>
    </w:p>
    <w:p w14:paraId="300CAC36" w14:textId="02BCB561" w:rsidR="00A03A40" w:rsidRDefault="00A03A40" w:rsidP="00A03A40">
      <w:pPr>
        <w:pStyle w:val="Heading2"/>
      </w:pPr>
      <w:r>
        <w:t>Node4 Limited is committed to achieving Net Zero emissions by 2030 and maintaining this commitment through to 2050.</w:t>
      </w:r>
    </w:p>
    <w:p w14:paraId="149E8502" w14:textId="77777777" w:rsidR="00007A3A" w:rsidRDefault="00007A3A" w:rsidP="00007A3A">
      <w:r>
        <w:t xml:space="preserve">Energy efficiency and environmental sustainability are integral to everything Node4 does, whether we’re building new data centres or upgrading existing facilities. We have committed to designing, building, and operating our data centres with high energy efficiency standards. We are proud to say that our data centres, including those with attached offices, are now powered by 100% clean and renewable energy. This is not just a short-term achievement but a standard we are committed to maintaining in the long term. Our goal is to ensure that our operations </w:t>
      </w:r>
      <w:proofErr w:type="gramStart"/>
      <w:r>
        <w:t>remain sustainable and environmentally friendly at all times</w:t>
      </w:r>
      <w:proofErr w:type="gramEnd"/>
      <w:r>
        <w:t>.</w:t>
      </w:r>
    </w:p>
    <w:p w14:paraId="20614A3C" w14:textId="77777777" w:rsidR="00007A3A" w:rsidRDefault="00007A3A" w:rsidP="00007A3A"/>
    <w:p w14:paraId="65C435F5" w14:textId="7B7896E6" w:rsidR="00910E23" w:rsidRDefault="00007A3A" w:rsidP="00910E23">
      <w:proofErr w:type="gramStart"/>
      <w:r>
        <w:t>All of</w:t>
      </w:r>
      <w:proofErr w:type="gramEnd"/>
      <w:r>
        <w:t xml:space="preserve"> our data centres and managed offices are certified to ISO 14001, and our data centres are certified to ISO 50001. This further demonstrates our commitment to improving environmental performance by having dedicated environmental and energy management systems, which are audited externally. This ensures we remain forward-thinking and proactive in our operational excellence, sustainability, and environmental issues.</w:t>
      </w:r>
    </w:p>
    <w:p w14:paraId="08CBB003" w14:textId="075B1A56" w:rsidR="009A45E8" w:rsidRDefault="00910E23" w:rsidP="00794903">
      <w:pPr>
        <w:pStyle w:val="Heading1"/>
      </w:pPr>
      <w:r>
        <w:t>Baseline Emissions Footprint</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513"/>
      </w:tblGrid>
      <w:tr w:rsidR="009A45E8" w:rsidRPr="006A7A87" w14:paraId="13140F38" w14:textId="77777777" w:rsidTr="005D081B">
        <w:trPr>
          <w:trHeight w:val="300"/>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000000" w:themeFill="text1"/>
            <w:hideMark/>
          </w:tcPr>
          <w:p w14:paraId="255398A7" w14:textId="6C2E8BD7" w:rsidR="009A45E8" w:rsidRPr="00F477E1" w:rsidRDefault="007D24A7" w:rsidP="00E77AD9">
            <w:pPr>
              <w:jc w:val="both"/>
              <w:textAlignment w:val="baseline"/>
              <w:rPr>
                <w:rFonts w:ascii="Aptos" w:eastAsia="Times New Roman" w:hAnsi="Aptos" w:cs="Segoe UI"/>
                <w:lang w:eastAsia="en-GB"/>
              </w:rPr>
            </w:pPr>
            <w:r>
              <w:rPr>
                <w:rFonts w:ascii="Aptos" w:eastAsia="Times New Roman" w:hAnsi="Aptos" w:cs="Segoe UI"/>
                <w:lang w:eastAsia="en-GB"/>
              </w:rPr>
              <w:t>Baseline Year: 2023</w:t>
            </w:r>
          </w:p>
        </w:tc>
      </w:tr>
      <w:tr w:rsidR="00384078" w:rsidRPr="006A7A87" w14:paraId="2375ECDD" w14:textId="77777777" w:rsidTr="005D081B">
        <w:trPr>
          <w:trHeight w:val="300"/>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14:paraId="7EE14736" w14:textId="7C9702FE" w:rsidR="00384078" w:rsidRDefault="00384078" w:rsidP="00E77AD9">
            <w:pPr>
              <w:jc w:val="both"/>
              <w:textAlignment w:val="baseline"/>
              <w:rPr>
                <w:rFonts w:ascii="Aptos" w:eastAsia="Times New Roman" w:hAnsi="Aptos" w:cs="Segoe UI"/>
                <w:lang w:eastAsia="en-GB"/>
              </w:rPr>
            </w:pPr>
            <w:r w:rsidRPr="00384078">
              <w:rPr>
                <w:rFonts w:ascii="Aptos" w:eastAsia="Times New Roman" w:hAnsi="Aptos" w:cs="Segoe UI"/>
                <w:lang w:eastAsia="en-GB"/>
              </w:rPr>
              <w:t>Additional Details relating to the Baseline Emissions calculations.</w:t>
            </w:r>
          </w:p>
        </w:tc>
      </w:tr>
      <w:tr w:rsidR="00AD481B" w:rsidRPr="006A7A87" w14:paraId="6890B3A8" w14:textId="77777777" w:rsidTr="005D081B">
        <w:trPr>
          <w:trHeight w:val="300"/>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auto"/>
          </w:tcPr>
          <w:p w14:paraId="0A4DBB12" w14:textId="77777777" w:rsidR="00794903" w:rsidRPr="00794903" w:rsidRDefault="00794903" w:rsidP="00794903">
            <w:pPr>
              <w:jc w:val="both"/>
              <w:textAlignment w:val="baseline"/>
              <w:rPr>
                <w:rFonts w:ascii="Aptos" w:eastAsia="Times New Roman" w:hAnsi="Aptos" w:cs="Segoe UI"/>
                <w:lang w:eastAsia="en-GB"/>
              </w:rPr>
            </w:pPr>
            <w:r w:rsidRPr="00794903">
              <w:rPr>
                <w:rFonts w:ascii="Aptos" w:eastAsia="Times New Roman" w:hAnsi="Aptos" w:cs="Segoe UI"/>
                <w:lang w:eastAsia="en-GB"/>
              </w:rP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630E5B88" w14:textId="77777777" w:rsidR="00794903" w:rsidRPr="00794903" w:rsidRDefault="00794903" w:rsidP="00794903">
            <w:pPr>
              <w:jc w:val="both"/>
              <w:textAlignment w:val="baseline"/>
              <w:rPr>
                <w:rFonts w:ascii="Aptos" w:eastAsia="Times New Roman" w:hAnsi="Aptos" w:cs="Segoe UI"/>
                <w:lang w:eastAsia="en-GB"/>
              </w:rPr>
            </w:pPr>
          </w:p>
          <w:p w14:paraId="38DA60E0" w14:textId="77777777" w:rsidR="00794903" w:rsidRPr="00794903" w:rsidRDefault="00794903" w:rsidP="00794903">
            <w:pPr>
              <w:jc w:val="both"/>
              <w:textAlignment w:val="baseline"/>
              <w:rPr>
                <w:rFonts w:ascii="Aptos" w:eastAsia="Times New Roman" w:hAnsi="Aptos" w:cs="Segoe UI"/>
                <w:lang w:eastAsia="en-GB"/>
              </w:rPr>
            </w:pPr>
            <w:r w:rsidRPr="00794903">
              <w:rPr>
                <w:rFonts w:ascii="Aptos" w:eastAsia="Times New Roman" w:hAnsi="Aptos" w:cs="Segoe UI"/>
                <w:lang w:eastAsia="en-GB"/>
              </w:rPr>
              <w:t>We have changed our baseline emissions reporting year from 2021 to 2023, as this was the year when all acquisitions were finalised. Therefore, 2023 is the more appropriate baseline to show environmental performance and base our offsetting strategies on, as it now reflects the whole business operations and all office locations.</w:t>
            </w:r>
          </w:p>
          <w:p w14:paraId="2CC33D81" w14:textId="77777777" w:rsidR="00794903" w:rsidRPr="00794903" w:rsidRDefault="00794903" w:rsidP="00794903">
            <w:pPr>
              <w:jc w:val="both"/>
              <w:textAlignment w:val="baseline"/>
              <w:rPr>
                <w:rFonts w:ascii="Aptos" w:eastAsia="Times New Roman" w:hAnsi="Aptos" w:cs="Segoe UI"/>
                <w:lang w:eastAsia="en-GB"/>
              </w:rPr>
            </w:pPr>
          </w:p>
          <w:p w14:paraId="4EAD472F" w14:textId="591B4651" w:rsidR="00AD481B" w:rsidRPr="00384078" w:rsidRDefault="00794903" w:rsidP="00794903">
            <w:pPr>
              <w:jc w:val="both"/>
              <w:textAlignment w:val="baseline"/>
              <w:rPr>
                <w:rFonts w:ascii="Aptos" w:eastAsia="Times New Roman" w:hAnsi="Aptos" w:cs="Segoe UI"/>
                <w:lang w:eastAsia="en-GB"/>
              </w:rPr>
            </w:pPr>
            <w:r w:rsidRPr="00794903">
              <w:rPr>
                <w:rFonts w:ascii="Aptos" w:eastAsia="Times New Roman" w:hAnsi="Aptos" w:cs="Segoe UI"/>
                <w:lang w:eastAsia="en-GB"/>
              </w:rPr>
              <w:t xml:space="preserve">The scope of our carbon reduction plan encompasses </w:t>
            </w:r>
            <w:proofErr w:type="gramStart"/>
            <w:r w:rsidRPr="00794903">
              <w:rPr>
                <w:rFonts w:ascii="Aptos" w:eastAsia="Times New Roman" w:hAnsi="Aptos" w:cs="Segoe UI"/>
                <w:lang w:eastAsia="en-GB"/>
              </w:rPr>
              <w:t>all of</w:t>
            </w:r>
            <w:proofErr w:type="gramEnd"/>
            <w:r w:rsidRPr="00794903">
              <w:rPr>
                <w:rFonts w:ascii="Aptos" w:eastAsia="Times New Roman" w:hAnsi="Aptos" w:cs="Segoe UI"/>
                <w:lang w:eastAsia="en-GB"/>
              </w:rPr>
              <w:t xml:space="preserve"> our business operations, covering our four data centres (two in Derby, one in Northampton, and one in Wakefield), the offices attached to these data centres, as well as our offices in Stafford and Newbury. It also includes reporting for remote workers, reflecting the business operations of a 1,100-employee company.</w:t>
            </w:r>
          </w:p>
        </w:tc>
      </w:tr>
      <w:tr w:rsidR="00885EA0" w:rsidRPr="006A7A87" w14:paraId="37B6D70C" w14:textId="77777777" w:rsidTr="005D081B">
        <w:trPr>
          <w:trHeight w:val="300"/>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auto"/>
          </w:tcPr>
          <w:p w14:paraId="0908F54A" w14:textId="34E8B939" w:rsidR="00885EA0" w:rsidRPr="00AD481B" w:rsidRDefault="00885EA0" w:rsidP="00AD481B">
            <w:pPr>
              <w:jc w:val="both"/>
              <w:textAlignment w:val="baseline"/>
              <w:rPr>
                <w:rFonts w:ascii="Aptos" w:eastAsia="Times New Roman" w:hAnsi="Aptos" w:cs="Segoe UI"/>
                <w:lang w:eastAsia="en-GB"/>
              </w:rPr>
            </w:pPr>
            <w:r>
              <w:rPr>
                <w:rFonts w:ascii="Aptos" w:eastAsia="Times New Roman" w:hAnsi="Aptos" w:cs="Segoe UI"/>
                <w:lang w:eastAsia="en-GB"/>
              </w:rPr>
              <w:t>Baseline year emissions:</w:t>
            </w:r>
          </w:p>
        </w:tc>
      </w:tr>
      <w:tr w:rsidR="005D081B" w:rsidRPr="006A7A87" w14:paraId="14F04D14" w14:textId="77777777" w:rsidTr="005D081B">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EB1AE7"/>
            <w:hideMark/>
          </w:tcPr>
          <w:p w14:paraId="039894F0" w14:textId="7C1B473A" w:rsidR="005D081B" w:rsidRPr="006A7A87" w:rsidRDefault="005D081B" w:rsidP="00E77AD9">
            <w:pPr>
              <w:textAlignment w:val="baseline"/>
              <w:rPr>
                <w:rFonts w:ascii="Aptos" w:eastAsia="Times New Roman" w:hAnsi="Aptos" w:cs="Segoe UI"/>
                <w:lang w:eastAsia="en-GB"/>
              </w:rPr>
            </w:pPr>
            <w:r>
              <w:rPr>
                <w:rFonts w:ascii="Aptos" w:eastAsia="Times New Roman" w:hAnsi="Aptos" w:cs="Helvetica"/>
                <w:b/>
                <w:bCs/>
                <w:color w:val="FFFFFF"/>
                <w:lang w:eastAsia="en-GB"/>
              </w:rPr>
              <w:t>Emissions</w:t>
            </w:r>
          </w:p>
        </w:tc>
        <w:tc>
          <w:tcPr>
            <w:tcW w:w="7513" w:type="dxa"/>
            <w:tcBorders>
              <w:top w:val="nil"/>
              <w:left w:val="single" w:sz="6" w:space="0" w:color="000000"/>
              <w:bottom w:val="single" w:sz="6" w:space="0" w:color="000000"/>
              <w:right w:val="single" w:sz="6" w:space="0" w:color="000000"/>
            </w:tcBorders>
            <w:shd w:val="clear" w:color="auto" w:fill="EB1AE7"/>
            <w:hideMark/>
          </w:tcPr>
          <w:p w14:paraId="0F967A81" w14:textId="72A4C80B" w:rsidR="005D081B" w:rsidRPr="00F6491B" w:rsidRDefault="005D081B" w:rsidP="00E77AD9">
            <w:pPr>
              <w:textAlignment w:val="baseline"/>
              <w:rPr>
                <w:rFonts w:ascii="Aptos" w:eastAsia="Times New Roman" w:hAnsi="Aptos" w:cs="Helvetica"/>
                <w:b/>
                <w:bCs/>
                <w:color w:val="FFFFFF"/>
                <w:lang w:eastAsia="en-GB"/>
              </w:rPr>
            </w:pPr>
            <w:r w:rsidRPr="00F6491B">
              <w:rPr>
                <w:rFonts w:ascii="Aptos" w:eastAsia="Times New Roman" w:hAnsi="Aptos" w:cs="Helvetica"/>
                <w:b/>
                <w:bCs/>
                <w:color w:val="FFFFFF"/>
                <w:lang w:eastAsia="en-GB"/>
              </w:rPr>
              <w:t>TOTAL (tCO2e)</w:t>
            </w:r>
          </w:p>
        </w:tc>
      </w:tr>
      <w:tr w:rsidR="005D081B" w:rsidRPr="006A7A87" w14:paraId="588E8F40" w14:textId="77777777" w:rsidTr="00AA242C">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1C9B4F5" w14:textId="0701B742" w:rsidR="005D081B" w:rsidRPr="008A5864" w:rsidRDefault="005D081B" w:rsidP="005D081B">
            <w:pPr>
              <w:tabs>
                <w:tab w:val="center" w:pos="697"/>
              </w:tabs>
              <w:textAlignment w:val="baseline"/>
              <w:rPr>
                <w:rFonts w:ascii="Aptos" w:eastAsia="Times New Roman" w:hAnsi="Aptos" w:cs="Segoe UI"/>
                <w:b/>
                <w:bCs/>
                <w:lang w:eastAsia="en-GB"/>
              </w:rPr>
            </w:pPr>
            <w:r w:rsidRPr="008A5864">
              <w:rPr>
                <w:rFonts w:ascii="Aptos" w:eastAsia="Times New Roman" w:hAnsi="Aptos" w:cs="Helvetica"/>
                <w:b/>
                <w:bCs/>
                <w:lang w:eastAsia="en-GB"/>
              </w:rPr>
              <w:t> Scope 1</w:t>
            </w:r>
          </w:p>
        </w:tc>
        <w:tc>
          <w:tcPr>
            <w:tcW w:w="7513" w:type="dxa"/>
            <w:tcBorders>
              <w:top w:val="single" w:sz="6" w:space="0" w:color="000000"/>
              <w:left w:val="single" w:sz="6" w:space="0" w:color="000000"/>
              <w:bottom w:val="single" w:sz="6" w:space="0" w:color="000000"/>
              <w:right w:val="single" w:sz="6" w:space="0" w:color="000000"/>
            </w:tcBorders>
            <w:shd w:val="clear" w:color="auto" w:fill="auto"/>
          </w:tcPr>
          <w:p w14:paraId="605FC586" w14:textId="77777777" w:rsidR="006E6F32" w:rsidRDefault="006E6F32" w:rsidP="006E6F32">
            <w:pPr>
              <w:textAlignment w:val="baseline"/>
              <w:rPr>
                <w:rFonts w:ascii="Aptos" w:eastAsia="Times New Roman" w:hAnsi="Aptos" w:cs="Helvetica"/>
                <w:lang w:eastAsia="en-GB"/>
              </w:rPr>
            </w:pPr>
            <w:r w:rsidRPr="00740594">
              <w:rPr>
                <w:rFonts w:ascii="Aptos" w:eastAsia="Times New Roman" w:hAnsi="Aptos" w:cs="Helvetica"/>
                <w:lang w:eastAsia="en-GB"/>
              </w:rPr>
              <w:t>Scope 1 emissions are direct greenhouse gas emissions that occur from sources that are controlled or owned by the reporting organi</w:t>
            </w:r>
            <w:r>
              <w:rPr>
                <w:rFonts w:ascii="Aptos" w:eastAsia="Times New Roman" w:hAnsi="Aptos" w:cs="Helvetica"/>
                <w:lang w:eastAsia="en-GB"/>
              </w:rPr>
              <w:t>s</w:t>
            </w:r>
            <w:r w:rsidRPr="00740594">
              <w:rPr>
                <w:rFonts w:ascii="Aptos" w:eastAsia="Times New Roman" w:hAnsi="Aptos" w:cs="Helvetica"/>
                <w:lang w:eastAsia="en-GB"/>
              </w:rPr>
              <w:t>ation. e.g., emissions associated with fuel combustion in boilers, furnaces, vehicles.</w:t>
            </w:r>
          </w:p>
          <w:p w14:paraId="55298D4E" w14:textId="77777777" w:rsidR="006E6F32" w:rsidRPr="00740594" w:rsidRDefault="006E6F32" w:rsidP="006E6F32">
            <w:pPr>
              <w:textAlignment w:val="baseline"/>
              <w:rPr>
                <w:rFonts w:ascii="Aptos" w:eastAsia="Times New Roman" w:hAnsi="Aptos" w:cs="Helvetica"/>
                <w:lang w:eastAsia="en-GB"/>
              </w:rPr>
            </w:pPr>
          </w:p>
          <w:p w14:paraId="361ECB31" w14:textId="088BD5C9" w:rsidR="006E6F32" w:rsidRPr="00BA0AC1" w:rsidRDefault="006E6F32" w:rsidP="006E6F32">
            <w:pPr>
              <w:textAlignment w:val="baseline"/>
              <w:rPr>
                <w:rFonts w:ascii="Aptos" w:eastAsia="Times New Roman" w:hAnsi="Aptos" w:cs="Helvetica"/>
                <w:b/>
                <w:bCs/>
                <w:lang w:eastAsia="en-GB"/>
              </w:rPr>
            </w:pPr>
            <w:r w:rsidRPr="00BA0AC1">
              <w:rPr>
                <w:rFonts w:ascii="Aptos" w:eastAsia="Times New Roman" w:hAnsi="Aptos" w:cs="Helvetica"/>
                <w:b/>
                <w:bCs/>
                <w:lang w:eastAsia="en-GB"/>
              </w:rPr>
              <w:t xml:space="preserve">Total Scope 1: </w:t>
            </w:r>
            <w:r w:rsidR="001019DE">
              <w:rPr>
                <w:rFonts w:ascii="Aptos" w:eastAsia="Times New Roman" w:hAnsi="Aptos" w:cs="Helvetica"/>
                <w:b/>
                <w:bCs/>
                <w:lang w:eastAsia="en-GB"/>
              </w:rPr>
              <w:t>78.66</w:t>
            </w:r>
            <w:r w:rsidRPr="00BA0AC1">
              <w:rPr>
                <w:rFonts w:ascii="Aptos" w:eastAsia="Times New Roman" w:hAnsi="Aptos" w:cs="Helvetica"/>
                <w:b/>
                <w:bCs/>
                <w:lang w:eastAsia="en-GB"/>
              </w:rPr>
              <w:t xml:space="preserve"> tonnes CO2e</w:t>
            </w:r>
          </w:p>
          <w:p w14:paraId="5665F92E" w14:textId="55725866" w:rsidR="006E6F32" w:rsidRPr="00D411FE" w:rsidRDefault="006E6F32" w:rsidP="006E6F32">
            <w:pPr>
              <w:pStyle w:val="ListParagraph"/>
              <w:numPr>
                <w:ilvl w:val="0"/>
                <w:numId w:val="6"/>
              </w:numPr>
              <w:textAlignment w:val="baseline"/>
              <w:rPr>
                <w:rFonts w:ascii="Aptos" w:eastAsia="Times New Roman" w:hAnsi="Aptos" w:cs="Helvetica"/>
                <w:lang w:eastAsia="en-GB"/>
              </w:rPr>
            </w:pPr>
            <w:r w:rsidRPr="00D411FE">
              <w:rPr>
                <w:rFonts w:ascii="Aptos" w:eastAsia="Times New Roman" w:hAnsi="Aptos" w:cs="Helvetica"/>
                <w:lang w:eastAsia="en-GB"/>
              </w:rPr>
              <w:t xml:space="preserve">Diesel for the generators – </w:t>
            </w:r>
            <w:r w:rsidR="003E72AD">
              <w:rPr>
                <w:rFonts w:ascii="Aptos" w:eastAsia="Times New Roman" w:hAnsi="Aptos" w:cs="Helvetica"/>
                <w:lang w:eastAsia="en-GB"/>
              </w:rPr>
              <w:t>56.12</w:t>
            </w:r>
            <w:r w:rsidRPr="00D411FE">
              <w:rPr>
                <w:rFonts w:ascii="Aptos" w:eastAsia="Times New Roman" w:hAnsi="Aptos" w:cs="Helvetica"/>
                <w:lang w:eastAsia="en-GB"/>
              </w:rPr>
              <w:t>tonnes CO2e (last delivery September 2023)</w:t>
            </w:r>
          </w:p>
          <w:p w14:paraId="21154682" w14:textId="6FE0CBCC" w:rsidR="006E6F32" w:rsidRPr="00D411FE" w:rsidRDefault="006E6F32" w:rsidP="006E6F32">
            <w:pPr>
              <w:pStyle w:val="ListParagraph"/>
              <w:numPr>
                <w:ilvl w:val="0"/>
                <w:numId w:val="6"/>
              </w:numPr>
              <w:textAlignment w:val="baseline"/>
              <w:rPr>
                <w:rFonts w:ascii="Aptos" w:eastAsia="Times New Roman" w:hAnsi="Aptos" w:cs="Helvetica"/>
                <w:lang w:eastAsia="en-GB"/>
              </w:rPr>
            </w:pPr>
            <w:r w:rsidRPr="00D411FE">
              <w:rPr>
                <w:rFonts w:ascii="Aptos" w:eastAsia="Times New Roman" w:hAnsi="Aptos" w:cs="Helvetica"/>
                <w:lang w:eastAsia="en-GB"/>
              </w:rPr>
              <w:t xml:space="preserve">Fleet vehicles (diesel and petrol) – </w:t>
            </w:r>
            <w:r w:rsidR="003E72AD">
              <w:rPr>
                <w:rFonts w:ascii="Aptos" w:eastAsia="Times New Roman" w:hAnsi="Aptos" w:cs="Helvetica"/>
                <w:lang w:eastAsia="en-GB"/>
              </w:rPr>
              <w:t>22.54</w:t>
            </w:r>
            <w:r w:rsidRPr="00D411FE">
              <w:rPr>
                <w:rFonts w:ascii="Aptos" w:eastAsia="Times New Roman" w:hAnsi="Aptos" w:cs="Helvetica"/>
                <w:lang w:eastAsia="en-GB"/>
              </w:rPr>
              <w:t xml:space="preserve"> tonnes CO2e </w:t>
            </w:r>
          </w:p>
          <w:p w14:paraId="483EB92D" w14:textId="77777777" w:rsidR="006E6F32" w:rsidRPr="00740594" w:rsidRDefault="006E6F32" w:rsidP="006E6F32">
            <w:pPr>
              <w:textAlignment w:val="baseline"/>
              <w:rPr>
                <w:rFonts w:ascii="Aptos" w:eastAsia="Times New Roman" w:hAnsi="Aptos" w:cs="Helvetica"/>
                <w:lang w:eastAsia="en-GB"/>
              </w:rPr>
            </w:pPr>
          </w:p>
          <w:p w14:paraId="122FF9CB" w14:textId="2952C5EC" w:rsidR="005D081B" w:rsidRPr="006A7A87" w:rsidRDefault="006E6F32" w:rsidP="006E6F32">
            <w:pPr>
              <w:textAlignment w:val="baseline"/>
              <w:rPr>
                <w:rFonts w:ascii="Aptos" w:eastAsia="Times New Roman" w:hAnsi="Aptos" w:cs="Segoe UI"/>
                <w:lang w:eastAsia="en-GB"/>
              </w:rPr>
            </w:pPr>
            <w:r w:rsidRPr="00740594">
              <w:rPr>
                <w:rFonts w:ascii="Aptos" w:eastAsia="Times New Roman" w:hAnsi="Aptos" w:cs="Helvetica"/>
                <w:lang w:eastAsia="en-GB"/>
              </w:rPr>
              <w:t>Node4 Limited confirms that all direct (Scope 1) emissions are accurately reported in accordance with the GHG Protocol Corporate Accounting and Reporting Standard and SECR requirements.</w:t>
            </w:r>
          </w:p>
        </w:tc>
      </w:tr>
      <w:tr w:rsidR="005D081B" w:rsidRPr="006A7A87" w14:paraId="7905DB67" w14:textId="77777777" w:rsidTr="005D081B">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01A7133" w14:textId="2E1D7234" w:rsidR="005D081B" w:rsidRPr="008A5864" w:rsidRDefault="005D081B" w:rsidP="00E77AD9">
            <w:pPr>
              <w:textAlignment w:val="baseline"/>
              <w:rPr>
                <w:rFonts w:ascii="Aptos" w:eastAsia="Times New Roman" w:hAnsi="Aptos" w:cs="Segoe UI"/>
                <w:b/>
                <w:bCs/>
                <w:lang w:eastAsia="en-GB"/>
              </w:rPr>
            </w:pPr>
            <w:r w:rsidRPr="008A5864">
              <w:rPr>
                <w:rFonts w:ascii="Aptos" w:eastAsia="Times New Roman" w:hAnsi="Aptos" w:cs="Helvetica"/>
                <w:b/>
                <w:bCs/>
                <w:lang w:eastAsia="en-GB"/>
              </w:rPr>
              <w:lastRenderedPageBreak/>
              <w:t> Scope 2</w:t>
            </w:r>
          </w:p>
        </w:tc>
        <w:tc>
          <w:tcPr>
            <w:tcW w:w="7513" w:type="dxa"/>
            <w:tcBorders>
              <w:top w:val="single" w:sz="6" w:space="0" w:color="000000"/>
              <w:left w:val="single" w:sz="6" w:space="0" w:color="000000"/>
              <w:bottom w:val="single" w:sz="6" w:space="0" w:color="000000"/>
              <w:right w:val="single" w:sz="6" w:space="0" w:color="000000"/>
            </w:tcBorders>
            <w:shd w:val="clear" w:color="auto" w:fill="auto"/>
            <w:hideMark/>
          </w:tcPr>
          <w:p w14:paraId="19533926" w14:textId="3D8D1847" w:rsidR="003E72AD" w:rsidRDefault="003E72AD" w:rsidP="003E72AD">
            <w:pPr>
              <w:textAlignment w:val="baseline"/>
              <w:rPr>
                <w:rFonts w:ascii="Aptos" w:eastAsia="Times New Roman" w:hAnsi="Aptos" w:cs="Helvetica"/>
                <w:lang w:eastAsia="en-GB"/>
              </w:rPr>
            </w:pPr>
            <w:r w:rsidRPr="00531B9D">
              <w:rPr>
                <w:rFonts w:ascii="Aptos" w:eastAsia="Times New Roman" w:hAnsi="Aptos" w:cs="Helvetica"/>
                <w:lang w:eastAsia="en-GB"/>
              </w:rPr>
              <w:t>Scope 2 emissions are indirect greenhouse gas emissions associated with the purchase of electricity, steam, heat, or cooling. They are accounted for by the reporting organi</w:t>
            </w:r>
            <w:r>
              <w:rPr>
                <w:rFonts w:ascii="Aptos" w:eastAsia="Times New Roman" w:hAnsi="Aptos" w:cs="Helvetica"/>
                <w:lang w:eastAsia="en-GB"/>
              </w:rPr>
              <w:t>s</w:t>
            </w:r>
            <w:r w:rsidRPr="00531B9D">
              <w:rPr>
                <w:rFonts w:ascii="Aptos" w:eastAsia="Times New Roman" w:hAnsi="Aptos" w:cs="Helvetica"/>
                <w:lang w:eastAsia="en-GB"/>
              </w:rPr>
              <w:t>ation as they are a result of the organi</w:t>
            </w:r>
            <w:r>
              <w:rPr>
                <w:rFonts w:ascii="Aptos" w:eastAsia="Times New Roman" w:hAnsi="Aptos" w:cs="Helvetica"/>
                <w:lang w:eastAsia="en-GB"/>
              </w:rPr>
              <w:t>s</w:t>
            </w:r>
            <w:r w:rsidRPr="00531B9D">
              <w:rPr>
                <w:rFonts w:ascii="Aptos" w:eastAsia="Times New Roman" w:hAnsi="Aptos" w:cs="Helvetica"/>
                <w:lang w:eastAsia="en-GB"/>
              </w:rPr>
              <w:t>ation’s energy use.</w:t>
            </w:r>
          </w:p>
          <w:p w14:paraId="28C43242" w14:textId="77777777" w:rsidR="003E72AD" w:rsidRPr="00531B9D" w:rsidRDefault="003E72AD" w:rsidP="003E72AD">
            <w:pPr>
              <w:textAlignment w:val="baseline"/>
              <w:rPr>
                <w:rFonts w:ascii="Aptos" w:eastAsia="Times New Roman" w:hAnsi="Aptos" w:cs="Helvetica"/>
                <w:lang w:eastAsia="en-GB"/>
              </w:rPr>
            </w:pPr>
          </w:p>
          <w:p w14:paraId="09C8E473" w14:textId="77777777" w:rsidR="003E72AD" w:rsidRDefault="003E72AD" w:rsidP="003E72AD">
            <w:pPr>
              <w:textAlignment w:val="baseline"/>
              <w:rPr>
                <w:rFonts w:ascii="Aptos" w:eastAsia="Times New Roman" w:hAnsi="Aptos" w:cs="Helvetica"/>
                <w:lang w:eastAsia="en-GB"/>
              </w:rPr>
            </w:pPr>
            <w:r w:rsidRPr="001A739D">
              <w:rPr>
                <w:rFonts w:ascii="Aptos" w:eastAsia="Times New Roman" w:hAnsi="Aptos" w:cs="Helvetica"/>
                <w:lang w:eastAsia="en-GB"/>
              </w:rPr>
              <w:t>Node4’s electricity usage at data centres, offices, and for electric fleet vehicles is the only factor that falls into Scope 2. However, Node4 procures 100% renewable energy at our data centres in Northampton, Wakefield, Derby, and at our Stafford office, which eliminates our emissions associated with electricity usage. Emissions related to electricity transmission and distribution are included in Scope 3. The only office not currently on a renewable energy tariff is our Newbury office.</w:t>
            </w:r>
          </w:p>
          <w:p w14:paraId="7AF0B46A" w14:textId="77777777" w:rsidR="003E72AD" w:rsidRPr="00531B9D" w:rsidRDefault="003E72AD" w:rsidP="003E72AD">
            <w:pPr>
              <w:textAlignment w:val="baseline"/>
              <w:rPr>
                <w:rFonts w:ascii="Aptos" w:eastAsia="Times New Roman" w:hAnsi="Aptos" w:cs="Helvetica"/>
                <w:lang w:eastAsia="en-GB"/>
              </w:rPr>
            </w:pPr>
          </w:p>
          <w:p w14:paraId="7F463FE3" w14:textId="46B48E8F" w:rsidR="003E72AD" w:rsidRPr="00BA0AC1" w:rsidRDefault="003E72AD" w:rsidP="003E72AD">
            <w:pPr>
              <w:textAlignment w:val="baseline"/>
              <w:rPr>
                <w:rFonts w:ascii="Aptos" w:eastAsia="Times New Roman" w:hAnsi="Aptos" w:cs="Helvetica"/>
                <w:b/>
                <w:bCs/>
                <w:lang w:eastAsia="en-GB"/>
              </w:rPr>
            </w:pPr>
            <w:r w:rsidRPr="00BA0AC1">
              <w:rPr>
                <w:rFonts w:ascii="Aptos" w:eastAsia="Times New Roman" w:hAnsi="Aptos" w:cs="Helvetica"/>
                <w:b/>
                <w:bCs/>
                <w:lang w:eastAsia="en-GB"/>
              </w:rPr>
              <w:t xml:space="preserve">Total Scope 2: </w:t>
            </w:r>
            <w:r w:rsidR="009A30BB">
              <w:rPr>
                <w:rFonts w:ascii="Aptos" w:eastAsia="Times New Roman" w:hAnsi="Aptos" w:cs="Helvetica"/>
                <w:b/>
                <w:bCs/>
                <w:lang w:eastAsia="en-GB"/>
              </w:rPr>
              <w:t>29.36</w:t>
            </w:r>
            <w:r w:rsidRPr="00BA0AC1">
              <w:rPr>
                <w:rFonts w:ascii="Aptos" w:eastAsia="Times New Roman" w:hAnsi="Aptos" w:cs="Helvetica"/>
                <w:b/>
                <w:bCs/>
                <w:lang w:eastAsia="en-GB"/>
              </w:rPr>
              <w:t xml:space="preserve"> tonnes CO2e</w:t>
            </w:r>
          </w:p>
          <w:p w14:paraId="450DF18F" w14:textId="0AF23FDB" w:rsidR="003E72AD" w:rsidRDefault="003E72AD" w:rsidP="003E72AD">
            <w:pPr>
              <w:pStyle w:val="ListParagraph"/>
              <w:numPr>
                <w:ilvl w:val="0"/>
                <w:numId w:val="6"/>
              </w:numPr>
              <w:textAlignment w:val="baseline"/>
              <w:rPr>
                <w:rFonts w:ascii="Aptos" w:eastAsia="Times New Roman" w:hAnsi="Aptos" w:cs="Helvetica"/>
                <w:lang w:eastAsia="en-GB"/>
              </w:rPr>
            </w:pPr>
            <w:r w:rsidRPr="005B036F">
              <w:rPr>
                <w:rFonts w:ascii="Aptos" w:eastAsia="Times New Roman" w:hAnsi="Aptos" w:cs="Helvetica"/>
                <w:lang w:eastAsia="en-GB"/>
              </w:rPr>
              <w:t>Electricity usage at Data Centres</w:t>
            </w:r>
            <w:r>
              <w:rPr>
                <w:rFonts w:ascii="Aptos" w:eastAsia="Times New Roman" w:hAnsi="Aptos" w:cs="Helvetica"/>
                <w:lang w:eastAsia="en-GB"/>
              </w:rPr>
              <w:t xml:space="preserve"> (with attached offices) and Stafford office</w:t>
            </w:r>
            <w:r w:rsidR="003105C2">
              <w:rPr>
                <w:rFonts w:ascii="Aptos" w:eastAsia="Times New Roman" w:hAnsi="Aptos" w:cs="Helvetica"/>
                <w:lang w:eastAsia="en-GB"/>
              </w:rPr>
              <w:t xml:space="preserve"> </w:t>
            </w:r>
            <w:r w:rsidRPr="005B036F">
              <w:rPr>
                <w:rFonts w:ascii="Aptos" w:eastAsia="Times New Roman" w:hAnsi="Aptos" w:cs="Helvetica"/>
                <w:lang w:eastAsia="en-GB"/>
              </w:rPr>
              <w:t>– 0 tonnes</w:t>
            </w:r>
          </w:p>
          <w:p w14:paraId="42F8CBCC" w14:textId="2F019FEB" w:rsidR="003E72AD" w:rsidRPr="005B036F" w:rsidRDefault="003E72AD" w:rsidP="003E72AD">
            <w:pPr>
              <w:pStyle w:val="ListParagraph"/>
              <w:numPr>
                <w:ilvl w:val="0"/>
                <w:numId w:val="6"/>
              </w:numPr>
              <w:textAlignment w:val="baseline"/>
              <w:rPr>
                <w:rFonts w:ascii="Aptos" w:eastAsia="Times New Roman" w:hAnsi="Aptos" w:cs="Helvetica"/>
                <w:lang w:eastAsia="en-GB"/>
              </w:rPr>
            </w:pPr>
            <w:r>
              <w:rPr>
                <w:rFonts w:ascii="Aptos" w:eastAsia="Times New Roman" w:hAnsi="Aptos" w:cs="Helvetica"/>
                <w:lang w:eastAsia="en-GB"/>
              </w:rPr>
              <w:t>Electricity usage at Newbury office –</w:t>
            </w:r>
            <w:r w:rsidR="00DE3194">
              <w:rPr>
                <w:rFonts w:ascii="Aptos" w:eastAsia="Times New Roman" w:hAnsi="Aptos" w:cs="Helvetica"/>
                <w:lang w:eastAsia="en-GB"/>
              </w:rPr>
              <w:t xml:space="preserve"> 3.54</w:t>
            </w:r>
            <w:r>
              <w:rPr>
                <w:rFonts w:ascii="Aptos" w:eastAsia="Times New Roman" w:hAnsi="Aptos" w:cs="Helvetica"/>
                <w:lang w:eastAsia="en-GB"/>
              </w:rPr>
              <w:t xml:space="preserve"> tonnes CO2e</w:t>
            </w:r>
          </w:p>
          <w:p w14:paraId="5DAF2A93" w14:textId="59E22554" w:rsidR="003E72AD" w:rsidRPr="00ED4D04" w:rsidRDefault="003E72AD" w:rsidP="003E72AD">
            <w:pPr>
              <w:pStyle w:val="ListParagraph"/>
              <w:numPr>
                <w:ilvl w:val="0"/>
                <w:numId w:val="6"/>
              </w:numPr>
              <w:textAlignment w:val="baseline"/>
              <w:rPr>
                <w:rFonts w:ascii="Aptos" w:eastAsia="Times New Roman" w:hAnsi="Aptos" w:cs="Helvetica"/>
                <w:lang w:eastAsia="en-GB"/>
              </w:rPr>
            </w:pPr>
            <w:r w:rsidRPr="00ED4D04">
              <w:rPr>
                <w:rFonts w:ascii="Aptos" w:eastAsia="Times New Roman" w:hAnsi="Aptos" w:cs="Helvetica"/>
                <w:lang w:eastAsia="en-GB"/>
              </w:rPr>
              <w:t xml:space="preserve">Electric / hybrid vehicles – </w:t>
            </w:r>
            <w:r w:rsidR="002C3EAA">
              <w:rPr>
                <w:rFonts w:ascii="Aptos" w:eastAsia="Times New Roman" w:hAnsi="Aptos" w:cs="Helvetica"/>
                <w:lang w:eastAsia="en-GB"/>
              </w:rPr>
              <w:t xml:space="preserve">25.82 </w:t>
            </w:r>
            <w:r w:rsidRPr="00ED4D04">
              <w:rPr>
                <w:rFonts w:ascii="Aptos" w:eastAsia="Times New Roman" w:hAnsi="Aptos" w:cs="Helvetica"/>
                <w:lang w:eastAsia="en-GB"/>
              </w:rPr>
              <w:t>tonnes CO2e</w:t>
            </w:r>
            <w:r>
              <w:rPr>
                <w:rFonts w:ascii="Aptos" w:eastAsia="Times New Roman" w:hAnsi="Aptos" w:cs="Helvetica"/>
                <w:lang w:eastAsia="en-GB"/>
              </w:rPr>
              <w:t xml:space="preserve"> </w:t>
            </w:r>
          </w:p>
          <w:p w14:paraId="24011E99" w14:textId="77777777" w:rsidR="003E72AD" w:rsidRPr="00531B9D" w:rsidRDefault="003E72AD" w:rsidP="003E72AD">
            <w:pPr>
              <w:textAlignment w:val="baseline"/>
              <w:rPr>
                <w:rFonts w:ascii="Aptos" w:eastAsia="Times New Roman" w:hAnsi="Aptos" w:cs="Helvetica"/>
                <w:lang w:eastAsia="en-GB"/>
              </w:rPr>
            </w:pPr>
          </w:p>
          <w:p w14:paraId="69ABACD8" w14:textId="59FF9B36" w:rsidR="00AA242C" w:rsidRPr="006A7A87" w:rsidRDefault="003E72AD" w:rsidP="003E72AD">
            <w:pPr>
              <w:textAlignment w:val="baseline"/>
              <w:rPr>
                <w:rFonts w:ascii="Aptos" w:eastAsia="Times New Roman" w:hAnsi="Aptos" w:cs="Segoe UI"/>
                <w:lang w:eastAsia="en-GB"/>
              </w:rPr>
            </w:pPr>
            <w:r w:rsidRPr="00531B9D">
              <w:rPr>
                <w:rFonts w:ascii="Aptos" w:eastAsia="Times New Roman" w:hAnsi="Aptos" w:cs="Helvetica"/>
                <w:lang w:eastAsia="en-GB"/>
              </w:rPr>
              <w:t>Node4 Limited confirms that all indirect (Scope 2) emissions are accurately reported in accordance with the GHG Protocol Corporate Accounting and Reporting Standard and SECR requirements.</w:t>
            </w:r>
          </w:p>
          <w:p w14:paraId="4175A165" w14:textId="4A9BBC13" w:rsidR="005D081B" w:rsidRPr="006A7A87" w:rsidRDefault="005D081B" w:rsidP="00531B9D">
            <w:pPr>
              <w:textAlignment w:val="baseline"/>
              <w:rPr>
                <w:rFonts w:ascii="Aptos" w:eastAsia="Times New Roman" w:hAnsi="Aptos" w:cs="Segoe UI"/>
                <w:lang w:eastAsia="en-GB"/>
              </w:rPr>
            </w:pPr>
          </w:p>
        </w:tc>
      </w:tr>
      <w:tr w:rsidR="005D081B" w:rsidRPr="006A7A87" w14:paraId="71E43E80" w14:textId="77777777" w:rsidTr="005D081B">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0BEE9F0" w14:textId="0CB61EEC" w:rsidR="005D081B" w:rsidRPr="008A5864" w:rsidRDefault="005D081B" w:rsidP="00E77AD9">
            <w:pPr>
              <w:textAlignment w:val="baseline"/>
              <w:rPr>
                <w:rFonts w:ascii="Aptos" w:eastAsia="Times New Roman" w:hAnsi="Aptos" w:cs="Segoe UI"/>
                <w:b/>
                <w:bCs/>
                <w:lang w:eastAsia="en-GB"/>
              </w:rPr>
            </w:pPr>
            <w:r w:rsidRPr="008A5864">
              <w:rPr>
                <w:rFonts w:ascii="Aptos" w:eastAsia="Times New Roman" w:hAnsi="Aptos" w:cs="Helvetica"/>
                <w:b/>
                <w:bCs/>
                <w:lang w:eastAsia="en-GB"/>
              </w:rPr>
              <w:t> Scope 3</w:t>
            </w:r>
          </w:p>
        </w:tc>
        <w:tc>
          <w:tcPr>
            <w:tcW w:w="7513" w:type="dxa"/>
            <w:tcBorders>
              <w:top w:val="single" w:sz="6" w:space="0" w:color="000000"/>
              <w:left w:val="single" w:sz="6" w:space="0" w:color="000000"/>
              <w:bottom w:val="single" w:sz="6" w:space="0" w:color="000000"/>
              <w:right w:val="single" w:sz="6" w:space="0" w:color="000000"/>
            </w:tcBorders>
            <w:shd w:val="clear" w:color="auto" w:fill="auto"/>
            <w:hideMark/>
          </w:tcPr>
          <w:p w14:paraId="71B49A3F" w14:textId="77777777" w:rsidR="00470840" w:rsidRDefault="00470840" w:rsidP="00470840">
            <w:pPr>
              <w:textAlignment w:val="baseline"/>
              <w:rPr>
                <w:rFonts w:ascii="Aptos" w:eastAsia="Times New Roman" w:hAnsi="Aptos" w:cs="Helvetica"/>
                <w:lang w:eastAsia="en-GB"/>
              </w:rPr>
            </w:pPr>
            <w:r w:rsidRPr="00CF162B">
              <w:rPr>
                <w:rFonts w:ascii="Aptos" w:eastAsia="Times New Roman" w:hAnsi="Aptos" w:cs="Helvetica"/>
                <w:lang w:eastAsia="en-GB"/>
              </w:rPr>
              <w:t xml:space="preserve">Scope 3 emissions are indirect greenhouse gas emissions that occur </w:t>
            </w:r>
            <w:proofErr w:type="gramStart"/>
            <w:r w:rsidRPr="00CF162B">
              <w:rPr>
                <w:rFonts w:ascii="Aptos" w:eastAsia="Times New Roman" w:hAnsi="Aptos" w:cs="Helvetica"/>
                <w:lang w:eastAsia="en-GB"/>
              </w:rPr>
              <w:t>as a result of</w:t>
            </w:r>
            <w:proofErr w:type="gramEnd"/>
            <w:r w:rsidRPr="00CF162B">
              <w:rPr>
                <w:rFonts w:ascii="Aptos" w:eastAsia="Times New Roman" w:hAnsi="Aptos" w:cs="Helvetica"/>
                <w:lang w:eastAsia="en-GB"/>
              </w:rPr>
              <w:t xml:space="preserve"> activities both upstream and downstream of the organisation's operations. They are not directly controlled by the organisation but are generated by sources such as business travel, employee commuting, waste disposal, and the production of purchased materials. These emissions are accounted for by the reporting organisation as they represent a significant component of the organisation's overall carbon footprint.</w:t>
            </w:r>
          </w:p>
          <w:p w14:paraId="388E5035" w14:textId="77777777" w:rsidR="00470840" w:rsidRPr="00CF162B" w:rsidRDefault="00470840" w:rsidP="00470840">
            <w:pPr>
              <w:textAlignment w:val="baseline"/>
              <w:rPr>
                <w:rFonts w:ascii="Aptos" w:eastAsia="Times New Roman" w:hAnsi="Aptos" w:cs="Helvetica"/>
                <w:lang w:eastAsia="en-GB"/>
              </w:rPr>
            </w:pPr>
          </w:p>
          <w:p w14:paraId="46A7DBB1" w14:textId="47FC27AD" w:rsidR="00470840" w:rsidRPr="00481388" w:rsidRDefault="00470840" w:rsidP="00470840">
            <w:pPr>
              <w:textAlignment w:val="baseline"/>
              <w:rPr>
                <w:rFonts w:ascii="Aptos" w:eastAsia="Times New Roman" w:hAnsi="Aptos" w:cs="Helvetica"/>
                <w:b/>
                <w:bCs/>
                <w:lang w:eastAsia="en-GB"/>
              </w:rPr>
            </w:pPr>
            <w:r w:rsidRPr="00481388">
              <w:rPr>
                <w:rFonts w:ascii="Aptos" w:eastAsia="Times New Roman" w:hAnsi="Aptos" w:cs="Helvetica"/>
                <w:b/>
                <w:bCs/>
                <w:lang w:eastAsia="en-GB"/>
              </w:rPr>
              <w:t xml:space="preserve">Total Scope 3: </w:t>
            </w:r>
            <w:r w:rsidR="00647C57">
              <w:rPr>
                <w:rFonts w:ascii="Aptos" w:eastAsia="Times New Roman" w:hAnsi="Aptos" w:cs="Helvetica"/>
                <w:b/>
                <w:bCs/>
                <w:lang w:eastAsia="en-GB"/>
              </w:rPr>
              <w:t>1711.8</w:t>
            </w:r>
            <w:r w:rsidRPr="00481388">
              <w:rPr>
                <w:rFonts w:ascii="Aptos" w:eastAsia="Times New Roman" w:hAnsi="Aptos" w:cs="Helvetica"/>
                <w:b/>
                <w:bCs/>
                <w:lang w:eastAsia="en-GB"/>
              </w:rPr>
              <w:t xml:space="preserve"> tonnes CO2e</w:t>
            </w:r>
          </w:p>
          <w:p w14:paraId="30A3F85B" w14:textId="5B74684D" w:rsidR="00470840" w:rsidRPr="00E15A6B" w:rsidRDefault="00470840" w:rsidP="00470840">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 xml:space="preserve">Waste (black bag, wood, and mixed) – </w:t>
            </w:r>
            <w:r w:rsidR="0067717F">
              <w:rPr>
                <w:rFonts w:ascii="Aptos" w:eastAsia="Times New Roman" w:hAnsi="Aptos" w:cs="Helvetica"/>
                <w:lang w:eastAsia="en-GB"/>
              </w:rPr>
              <w:t>91.66</w:t>
            </w:r>
            <w:r w:rsidRPr="00E15A6B">
              <w:rPr>
                <w:rFonts w:ascii="Aptos" w:eastAsia="Times New Roman" w:hAnsi="Aptos" w:cs="Helvetica"/>
                <w:lang w:eastAsia="en-GB"/>
              </w:rPr>
              <w:t xml:space="preserve"> tonnes CO2e</w:t>
            </w:r>
          </w:p>
          <w:p w14:paraId="1D7B99D8" w14:textId="7ADCE34A" w:rsidR="00470840" w:rsidRPr="00E15A6B" w:rsidRDefault="00470840" w:rsidP="00470840">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Hotel stays –</w:t>
            </w:r>
            <w:r w:rsidR="00D31383">
              <w:rPr>
                <w:rFonts w:ascii="Aptos" w:eastAsia="Times New Roman" w:hAnsi="Aptos" w:cs="Helvetica"/>
                <w:lang w:eastAsia="en-GB"/>
              </w:rPr>
              <w:t xml:space="preserve"> 18.82</w:t>
            </w:r>
            <w:r w:rsidR="0067717F">
              <w:rPr>
                <w:rFonts w:ascii="Aptos" w:eastAsia="Times New Roman" w:hAnsi="Aptos" w:cs="Helvetica"/>
                <w:lang w:eastAsia="en-GB"/>
              </w:rPr>
              <w:t xml:space="preserve"> </w:t>
            </w:r>
            <w:r w:rsidRPr="00E15A6B">
              <w:rPr>
                <w:rFonts w:ascii="Aptos" w:eastAsia="Times New Roman" w:hAnsi="Aptos" w:cs="Helvetica"/>
                <w:lang w:eastAsia="en-GB"/>
              </w:rPr>
              <w:t>tonnes CO2e</w:t>
            </w:r>
          </w:p>
          <w:p w14:paraId="29C9C4B1" w14:textId="7F7F2D8A" w:rsidR="00470840" w:rsidRPr="00E15A6B" w:rsidRDefault="00470840" w:rsidP="00470840">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Business Travel (land and air) –</w:t>
            </w:r>
            <w:r w:rsidR="0067717F">
              <w:rPr>
                <w:rFonts w:ascii="Aptos" w:eastAsia="Times New Roman" w:hAnsi="Aptos" w:cs="Helvetica"/>
                <w:lang w:eastAsia="en-GB"/>
              </w:rPr>
              <w:t xml:space="preserve"> </w:t>
            </w:r>
            <w:r w:rsidR="00054213">
              <w:rPr>
                <w:rFonts w:ascii="Aptos" w:eastAsia="Times New Roman" w:hAnsi="Aptos" w:cs="Helvetica"/>
                <w:lang w:eastAsia="en-GB"/>
              </w:rPr>
              <w:t xml:space="preserve">295.91 </w:t>
            </w:r>
            <w:r w:rsidRPr="00E15A6B">
              <w:rPr>
                <w:rFonts w:ascii="Aptos" w:eastAsia="Times New Roman" w:hAnsi="Aptos" w:cs="Helvetica"/>
                <w:lang w:eastAsia="en-GB"/>
              </w:rPr>
              <w:t>tonnes CO2e</w:t>
            </w:r>
          </w:p>
          <w:p w14:paraId="3C8B903E" w14:textId="7044924A" w:rsidR="00470840" w:rsidRPr="00E15A6B" w:rsidRDefault="00470840" w:rsidP="00470840">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Water Supply –</w:t>
            </w:r>
            <w:r w:rsidR="0067717F">
              <w:rPr>
                <w:rFonts w:ascii="Aptos" w:eastAsia="Times New Roman" w:hAnsi="Aptos" w:cs="Helvetica"/>
                <w:lang w:eastAsia="en-GB"/>
              </w:rPr>
              <w:t xml:space="preserve"> </w:t>
            </w:r>
            <w:r w:rsidR="00314A25">
              <w:rPr>
                <w:rFonts w:ascii="Aptos" w:eastAsia="Times New Roman" w:hAnsi="Aptos" w:cs="Helvetica"/>
                <w:lang w:eastAsia="en-GB"/>
              </w:rPr>
              <w:t xml:space="preserve">3.70 </w:t>
            </w:r>
            <w:r w:rsidRPr="00E15A6B">
              <w:rPr>
                <w:rFonts w:ascii="Aptos" w:eastAsia="Times New Roman" w:hAnsi="Aptos" w:cs="Helvetica"/>
                <w:lang w:eastAsia="en-GB"/>
              </w:rPr>
              <w:t>tonnes CO2e</w:t>
            </w:r>
          </w:p>
          <w:p w14:paraId="51298179" w14:textId="279A5527" w:rsidR="00470840" w:rsidRPr="00E15A6B" w:rsidRDefault="00470840" w:rsidP="00470840">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lastRenderedPageBreak/>
              <w:t>Employee commuting –</w:t>
            </w:r>
            <w:r w:rsidR="00314A25">
              <w:rPr>
                <w:rFonts w:ascii="Aptos" w:eastAsia="Times New Roman" w:hAnsi="Aptos" w:cs="Helvetica"/>
                <w:lang w:eastAsia="en-GB"/>
              </w:rPr>
              <w:t xml:space="preserve"> 365.99 </w:t>
            </w:r>
            <w:r w:rsidRPr="00E15A6B">
              <w:rPr>
                <w:rFonts w:ascii="Aptos" w:eastAsia="Times New Roman" w:hAnsi="Aptos" w:cs="Helvetica"/>
                <w:lang w:eastAsia="en-GB"/>
              </w:rPr>
              <w:t>tonnes CO2e</w:t>
            </w:r>
          </w:p>
          <w:p w14:paraId="4058EED3" w14:textId="16CB4B98" w:rsidR="00470840" w:rsidRPr="00E15A6B" w:rsidRDefault="00470840" w:rsidP="00470840">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Gas usage (homeworkers) –</w:t>
            </w:r>
            <w:r w:rsidR="00CF34F8">
              <w:rPr>
                <w:rFonts w:ascii="Aptos" w:eastAsia="Times New Roman" w:hAnsi="Aptos" w:cs="Helvetica"/>
                <w:lang w:eastAsia="en-GB"/>
              </w:rPr>
              <w:t xml:space="preserve"> </w:t>
            </w:r>
            <w:r w:rsidR="003922D1">
              <w:rPr>
                <w:rFonts w:ascii="Aptos" w:eastAsia="Times New Roman" w:hAnsi="Aptos" w:cs="Helvetica"/>
                <w:lang w:eastAsia="en-GB"/>
              </w:rPr>
              <w:t xml:space="preserve">402.67 </w:t>
            </w:r>
            <w:r w:rsidRPr="00E15A6B">
              <w:rPr>
                <w:rFonts w:ascii="Aptos" w:eastAsia="Times New Roman" w:hAnsi="Aptos" w:cs="Helvetica"/>
                <w:lang w:eastAsia="en-GB"/>
              </w:rPr>
              <w:t>tonnes CO2e</w:t>
            </w:r>
          </w:p>
          <w:p w14:paraId="2ECEF5C3" w14:textId="356573F7" w:rsidR="00470840" w:rsidRPr="00E15A6B" w:rsidRDefault="00470840" w:rsidP="00470840">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Electricity usage (homeworkers) –</w:t>
            </w:r>
            <w:r w:rsidR="0068255D">
              <w:rPr>
                <w:rFonts w:ascii="Aptos" w:eastAsia="Times New Roman" w:hAnsi="Aptos" w:cs="Helvetica"/>
                <w:lang w:eastAsia="en-GB"/>
              </w:rPr>
              <w:t xml:space="preserve"> 33.10</w:t>
            </w:r>
            <w:r w:rsidR="00CF34F8">
              <w:rPr>
                <w:rFonts w:ascii="Aptos" w:eastAsia="Times New Roman" w:hAnsi="Aptos" w:cs="Helvetica"/>
                <w:lang w:eastAsia="en-GB"/>
              </w:rPr>
              <w:t xml:space="preserve"> </w:t>
            </w:r>
            <w:r w:rsidRPr="00E15A6B">
              <w:rPr>
                <w:rFonts w:ascii="Aptos" w:eastAsia="Times New Roman" w:hAnsi="Aptos" w:cs="Helvetica"/>
                <w:lang w:eastAsia="en-GB"/>
              </w:rPr>
              <w:t>tonnes CO2e</w:t>
            </w:r>
          </w:p>
          <w:p w14:paraId="54B6FCE6" w14:textId="7AE07917" w:rsidR="00470840" w:rsidRPr="00E15A6B" w:rsidRDefault="00470840" w:rsidP="00470840">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Electricity T&amp;D (data centres with attached offices</w:t>
            </w:r>
            <w:r>
              <w:rPr>
                <w:rFonts w:ascii="Aptos" w:eastAsia="Times New Roman" w:hAnsi="Aptos" w:cs="Helvetica"/>
                <w:lang w:eastAsia="en-GB"/>
              </w:rPr>
              <w:t>, Stafford and Newbury</w:t>
            </w:r>
            <w:r w:rsidRPr="00E15A6B">
              <w:rPr>
                <w:rFonts w:ascii="Aptos" w:eastAsia="Times New Roman" w:hAnsi="Aptos" w:cs="Helvetica"/>
                <w:lang w:eastAsia="en-GB"/>
              </w:rPr>
              <w:t>) –</w:t>
            </w:r>
            <w:r w:rsidR="0068255D">
              <w:rPr>
                <w:rFonts w:ascii="Aptos" w:eastAsia="Times New Roman" w:hAnsi="Aptos" w:cs="Helvetica"/>
                <w:lang w:eastAsia="en-GB"/>
              </w:rPr>
              <w:t xml:space="preserve"> 495.22</w:t>
            </w:r>
            <w:r w:rsidR="00CF34F8">
              <w:rPr>
                <w:rFonts w:ascii="Aptos" w:eastAsia="Times New Roman" w:hAnsi="Aptos" w:cs="Helvetica"/>
                <w:lang w:eastAsia="en-GB"/>
              </w:rPr>
              <w:t xml:space="preserve"> </w:t>
            </w:r>
            <w:r w:rsidRPr="00E15A6B">
              <w:rPr>
                <w:rFonts w:ascii="Aptos" w:eastAsia="Times New Roman" w:hAnsi="Aptos" w:cs="Helvetica"/>
                <w:lang w:eastAsia="en-GB"/>
              </w:rPr>
              <w:t>tonne</w:t>
            </w:r>
            <w:r>
              <w:rPr>
                <w:rFonts w:ascii="Aptos" w:eastAsia="Times New Roman" w:hAnsi="Aptos" w:cs="Helvetica"/>
                <w:lang w:eastAsia="en-GB"/>
              </w:rPr>
              <w:t>s CO2e</w:t>
            </w:r>
          </w:p>
          <w:p w14:paraId="0B10F334" w14:textId="033A8AEF" w:rsidR="00470840" w:rsidRDefault="00470840" w:rsidP="00470840">
            <w:pPr>
              <w:pStyle w:val="ListParagraph"/>
              <w:numPr>
                <w:ilvl w:val="0"/>
                <w:numId w:val="7"/>
              </w:numPr>
              <w:textAlignment w:val="baseline"/>
              <w:rPr>
                <w:rFonts w:ascii="Aptos" w:eastAsia="Times New Roman" w:hAnsi="Aptos" w:cs="Helvetica"/>
                <w:lang w:eastAsia="en-GB"/>
              </w:rPr>
            </w:pPr>
            <w:r>
              <w:rPr>
                <w:rFonts w:ascii="Aptos" w:eastAsia="Times New Roman" w:hAnsi="Aptos" w:cs="Helvetica"/>
                <w:lang w:eastAsia="en-GB"/>
              </w:rPr>
              <w:t>Oil (Newbury) –</w:t>
            </w:r>
            <w:r w:rsidR="00CF34F8">
              <w:rPr>
                <w:rFonts w:ascii="Aptos" w:eastAsia="Times New Roman" w:hAnsi="Aptos" w:cs="Helvetica"/>
                <w:lang w:eastAsia="en-GB"/>
              </w:rPr>
              <w:t xml:space="preserve"> </w:t>
            </w:r>
            <w:r w:rsidR="000F56BF">
              <w:rPr>
                <w:rFonts w:ascii="Aptos" w:eastAsia="Times New Roman" w:hAnsi="Aptos" w:cs="Helvetica"/>
                <w:lang w:eastAsia="en-GB"/>
              </w:rPr>
              <w:t xml:space="preserve">1.27 </w:t>
            </w:r>
            <w:r>
              <w:rPr>
                <w:rFonts w:ascii="Aptos" w:eastAsia="Times New Roman" w:hAnsi="Aptos" w:cs="Helvetica"/>
                <w:lang w:eastAsia="en-GB"/>
              </w:rPr>
              <w:t>tonnes CO2e</w:t>
            </w:r>
          </w:p>
          <w:p w14:paraId="244EB7BB" w14:textId="69E6296A" w:rsidR="00470840" w:rsidRDefault="00470840" w:rsidP="00470840">
            <w:pPr>
              <w:pStyle w:val="ListParagraph"/>
              <w:numPr>
                <w:ilvl w:val="0"/>
                <w:numId w:val="7"/>
              </w:numPr>
              <w:textAlignment w:val="baseline"/>
              <w:rPr>
                <w:rFonts w:ascii="Aptos" w:eastAsia="Times New Roman" w:hAnsi="Aptos" w:cs="Helvetica"/>
                <w:lang w:eastAsia="en-GB"/>
              </w:rPr>
            </w:pPr>
            <w:r>
              <w:rPr>
                <w:rFonts w:ascii="Aptos" w:eastAsia="Times New Roman" w:hAnsi="Aptos" w:cs="Helvetica"/>
                <w:lang w:eastAsia="en-GB"/>
              </w:rPr>
              <w:t>Hiring of other office locations – 0.</w:t>
            </w:r>
            <w:r w:rsidR="00AD01A8">
              <w:rPr>
                <w:rFonts w:ascii="Aptos" w:eastAsia="Times New Roman" w:hAnsi="Aptos" w:cs="Helvetica"/>
                <w:lang w:eastAsia="en-GB"/>
              </w:rPr>
              <w:t>21</w:t>
            </w:r>
            <w:r>
              <w:rPr>
                <w:rFonts w:ascii="Aptos" w:eastAsia="Times New Roman" w:hAnsi="Aptos" w:cs="Helvetica"/>
                <w:lang w:eastAsia="en-GB"/>
              </w:rPr>
              <w:t xml:space="preserve"> tonnes CO2e</w:t>
            </w:r>
          </w:p>
          <w:p w14:paraId="639E2BC9" w14:textId="4606FB19" w:rsidR="00AD01A8" w:rsidRDefault="00AD01A8" w:rsidP="00470840">
            <w:pPr>
              <w:pStyle w:val="ListParagraph"/>
              <w:numPr>
                <w:ilvl w:val="0"/>
                <w:numId w:val="7"/>
              </w:numPr>
              <w:textAlignment w:val="baseline"/>
              <w:rPr>
                <w:rFonts w:ascii="Aptos" w:eastAsia="Times New Roman" w:hAnsi="Aptos" w:cs="Helvetica"/>
                <w:lang w:eastAsia="en-GB"/>
              </w:rPr>
            </w:pPr>
            <w:r>
              <w:rPr>
                <w:rFonts w:ascii="Aptos" w:eastAsia="Times New Roman" w:hAnsi="Aptos" w:cs="Helvetica"/>
                <w:lang w:eastAsia="en-GB"/>
              </w:rPr>
              <w:t xml:space="preserve">Company events </w:t>
            </w:r>
            <w:r w:rsidR="0054571F">
              <w:rPr>
                <w:rFonts w:ascii="Aptos" w:eastAsia="Times New Roman" w:hAnsi="Aptos" w:cs="Helvetica"/>
                <w:lang w:eastAsia="en-GB"/>
              </w:rPr>
              <w:t>–</w:t>
            </w:r>
            <w:r>
              <w:rPr>
                <w:rFonts w:ascii="Aptos" w:eastAsia="Times New Roman" w:hAnsi="Aptos" w:cs="Helvetica"/>
                <w:lang w:eastAsia="en-GB"/>
              </w:rPr>
              <w:t xml:space="preserve"> </w:t>
            </w:r>
            <w:r w:rsidR="0054571F">
              <w:rPr>
                <w:rFonts w:ascii="Aptos" w:eastAsia="Times New Roman" w:hAnsi="Aptos" w:cs="Helvetica"/>
                <w:lang w:eastAsia="en-GB"/>
              </w:rPr>
              <w:t>3.</w:t>
            </w:r>
            <w:r w:rsidR="00495E48">
              <w:rPr>
                <w:rFonts w:ascii="Aptos" w:eastAsia="Times New Roman" w:hAnsi="Aptos" w:cs="Helvetica"/>
                <w:lang w:eastAsia="en-GB"/>
              </w:rPr>
              <w:t>25</w:t>
            </w:r>
            <w:r w:rsidR="0054571F">
              <w:rPr>
                <w:rFonts w:ascii="Aptos" w:eastAsia="Times New Roman" w:hAnsi="Aptos" w:cs="Helvetica"/>
                <w:lang w:eastAsia="en-GB"/>
              </w:rPr>
              <w:t xml:space="preserve"> tonnes CO2e</w:t>
            </w:r>
          </w:p>
          <w:p w14:paraId="7AEB505B" w14:textId="310F268B" w:rsidR="00470840" w:rsidRPr="00AA242C" w:rsidRDefault="00495E48" w:rsidP="00470840">
            <w:pPr>
              <w:pStyle w:val="ListParagraph"/>
              <w:textAlignment w:val="baseline"/>
              <w:rPr>
                <w:rFonts w:ascii="Aptos" w:eastAsia="Times New Roman" w:hAnsi="Aptos" w:cs="Helvetica"/>
                <w:lang w:eastAsia="en-GB"/>
              </w:rPr>
            </w:pPr>
            <w:r>
              <w:rPr>
                <w:rFonts w:ascii="Aptos" w:eastAsia="Times New Roman" w:hAnsi="Aptos" w:cs="Helvetica"/>
                <w:lang w:eastAsia="en-GB"/>
              </w:rPr>
              <w:t>1983.15</w:t>
            </w:r>
          </w:p>
          <w:p w14:paraId="3E8312D6" w14:textId="77777777" w:rsidR="00FB2EBE" w:rsidRDefault="00FB2EBE" w:rsidP="00470840">
            <w:pPr>
              <w:textAlignment w:val="baseline"/>
              <w:rPr>
                <w:rFonts w:ascii="Aptos" w:eastAsia="Times New Roman" w:hAnsi="Aptos" w:cs="Helvetica"/>
                <w:lang w:eastAsia="en-GB"/>
              </w:rPr>
            </w:pPr>
          </w:p>
          <w:p w14:paraId="67218F33" w14:textId="5D988069" w:rsidR="005D081B" w:rsidRPr="006A7A87" w:rsidRDefault="00470840" w:rsidP="00470840">
            <w:pPr>
              <w:textAlignment w:val="baseline"/>
              <w:rPr>
                <w:rFonts w:ascii="Aptos" w:eastAsia="Times New Roman" w:hAnsi="Aptos" w:cs="Segoe UI"/>
                <w:lang w:eastAsia="en-GB"/>
              </w:rPr>
            </w:pPr>
            <w:r w:rsidRPr="00CF162B">
              <w:rPr>
                <w:rFonts w:ascii="Aptos" w:eastAsia="Times New Roman" w:hAnsi="Aptos" w:cs="Helvetica"/>
                <w:lang w:eastAsia="en-GB"/>
              </w:rPr>
              <w:t>Node4 Limited confirms that all required categories of Scope 3 emissions, including waste generated in operations, business travel, and employee commuting are comprehensively covered and accurately reported.</w:t>
            </w:r>
          </w:p>
        </w:tc>
      </w:tr>
      <w:tr w:rsidR="005D081B" w:rsidRPr="006A7A87" w14:paraId="15891FA0" w14:textId="77777777" w:rsidTr="005D081B">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C3EAFC1" w14:textId="68E9273E" w:rsidR="005D081B" w:rsidRPr="008A5864" w:rsidRDefault="005D081B" w:rsidP="00E77AD9">
            <w:pPr>
              <w:textAlignment w:val="baseline"/>
              <w:rPr>
                <w:rFonts w:ascii="Aptos" w:eastAsia="Times New Roman" w:hAnsi="Aptos" w:cs="Segoe UI"/>
                <w:b/>
                <w:bCs/>
                <w:lang w:eastAsia="en-GB"/>
              </w:rPr>
            </w:pPr>
            <w:r w:rsidRPr="008A5864">
              <w:rPr>
                <w:rFonts w:ascii="Aptos" w:eastAsia="Times New Roman" w:hAnsi="Aptos" w:cs="Helvetica"/>
                <w:b/>
                <w:bCs/>
                <w:lang w:eastAsia="en-GB"/>
              </w:rPr>
              <w:lastRenderedPageBreak/>
              <w:t>Total emissions</w:t>
            </w:r>
          </w:p>
        </w:tc>
        <w:tc>
          <w:tcPr>
            <w:tcW w:w="7513" w:type="dxa"/>
            <w:tcBorders>
              <w:top w:val="single" w:sz="6" w:space="0" w:color="000000"/>
              <w:left w:val="single" w:sz="6" w:space="0" w:color="000000"/>
              <w:bottom w:val="single" w:sz="6" w:space="0" w:color="000000"/>
              <w:right w:val="single" w:sz="6" w:space="0" w:color="000000"/>
            </w:tcBorders>
            <w:shd w:val="clear" w:color="auto" w:fill="auto"/>
            <w:hideMark/>
          </w:tcPr>
          <w:p w14:paraId="6BE977AC" w14:textId="0BC6C76A" w:rsidR="005D081B" w:rsidRPr="00C429EF" w:rsidRDefault="00C429EF" w:rsidP="00E77AD9">
            <w:pPr>
              <w:textAlignment w:val="baseline"/>
              <w:rPr>
                <w:rFonts w:ascii="Aptos" w:eastAsia="Times New Roman" w:hAnsi="Aptos" w:cs="Segoe UI"/>
                <w:b/>
                <w:bCs/>
                <w:lang w:eastAsia="en-GB"/>
              </w:rPr>
            </w:pPr>
            <w:r w:rsidRPr="00FB2EBE">
              <w:rPr>
                <w:rFonts w:ascii="Aptos" w:eastAsia="Times New Roman" w:hAnsi="Aptos" w:cs="Helvetica"/>
                <w:b/>
                <w:bCs/>
                <w:sz w:val="32"/>
                <w:szCs w:val="32"/>
                <w:lang w:eastAsia="en-GB"/>
              </w:rPr>
              <w:t>1819.82 tonnes CO2e</w:t>
            </w:r>
          </w:p>
        </w:tc>
      </w:tr>
    </w:tbl>
    <w:p w14:paraId="7DC90F0E" w14:textId="77777777" w:rsidR="009A45E8" w:rsidRDefault="009A45E8" w:rsidP="00910E23"/>
    <w:p w14:paraId="21F07056" w14:textId="63C1273B" w:rsidR="00993CEA" w:rsidRDefault="00993CEA" w:rsidP="00993CEA">
      <w:pPr>
        <w:pStyle w:val="Heading1"/>
      </w:pPr>
      <w:r>
        <w:t>Current Emissions Reporting</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513"/>
      </w:tblGrid>
      <w:tr w:rsidR="00993CEA" w:rsidRPr="006A7A87" w14:paraId="3B651372" w14:textId="77777777" w:rsidTr="00E77AD9">
        <w:trPr>
          <w:trHeight w:val="300"/>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000000" w:themeFill="text1"/>
            <w:hideMark/>
          </w:tcPr>
          <w:p w14:paraId="0E67B3B0" w14:textId="117F53E7" w:rsidR="00993CEA" w:rsidRPr="00F477E1" w:rsidRDefault="0077688C" w:rsidP="00E77AD9">
            <w:pPr>
              <w:jc w:val="both"/>
              <w:textAlignment w:val="baseline"/>
              <w:rPr>
                <w:rFonts w:ascii="Aptos" w:eastAsia="Times New Roman" w:hAnsi="Aptos" w:cs="Segoe UI"/>
                <w:lang w:eastAsia="en-GB"/>
              </w:rPr>
            </w:pPr>
            <w:r>
              <w:rPr>
                <w:rFonts w:ascii="Aptos" w:eastAsia="Times New Roman" w:hAnsi="Aptos" w:cs="Segoe UI"/>
                <w:lang w:eastAsia="en-GB"/>
              </w:rPr>
              <w:t>Reporting year: 2024</w:t>
            </w:r>
          </w:p>
        </w:tc>
      </w:tr>
      <w:tr w:rsidR="00993CEA" w:rsidRPr="006A7A87" w14:paraId="54381445" w14:textId="77777777" w:rsidTr="00794903">
        <w:trPr>
          <w:trHeight w:val="169"/>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000000" w:themeFill="text1"/>
          </w:tcPr>
          <w:p w14:paraId="2FA7D235" w14:textId="51EBFD71" w:rsidR="00993CEA" w:rsidRDefault="00993CEA" w:rsidP="00E77AD9">
            <w:pPr>
              <w:jc w:val="both"/>
              <w:textAlignment w:val="baseline"/>
              <w:rPr>
                <w:rFonts w:ascii="Aptos" w:eastAsia="Times New Roman" w:hAnsi="Aptos" w:cs="Segoe UI"/>
                <w:lang w:eastAsia="en-GB"/>
              </w:rPr>
            </w:pPr>
            <w:r w:rsidRPr="00384078">
              <w:rPr>
                <w:rFonts w:ascii="Aptos" w:eastAsia="Times New Roman" w:hAnsi="Aptos" w:cs="Segoe UI"/>
                <w:lang w:eastAsia="en-GB"/>
              </w:rPr>
              <w:t xml:space="preserve">Additional Details relating to the </w:t>
            </w:r>
            <w:r w:rsidR="00794903">
              <w:rPr>
                <w:rFonts w:ascii="Aptos" w:eastAsia="Times New Roman" w:hAnsi="Aptos" w:cs="Segoe UI"/>
                <w:lang w:eastAsia="en-GB"/>
              </w:rPr>
              <w:t>current emissions reporting:</w:t>
            </w:r>
          </w:p>
        </w:tc>
      </w:tr>
      <w:tr w:rsidR="00993CEA" w:rsidRPr="006A7A87" w14:paraId="420455E4" w14:textId="77777777" w:rsidTr="00E77AD9">
        <w:trPr>
          <w:trHeight w:val="300"/>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auto"/>
          </w:tcPr>
          <w:p w14:paraId="066E6CD1" w14:textId="77777777" w:rsidR="00993CEA" w:rsidRDefault="00993CEA" w:rsidP="00E77AD9">
            <w:pPr>
              <w:jc w:val="both"/>
              <w:textAlignment w:val="baseline"/>
              <w:rPr>
                <w:rFonts w:ascii="Aptos" w:eastAsia="Times New Roman" w:hAnsi="Aptos" w:cs="Segoe UI"/>
                <w:lang w:eastAsia="en-GB"/>
              </w:rPr>
            </w:pPr>
            <w:r w:rsidRPr="00AD481B">
              <w:rPr>
                <w:rFonts w:ascii="Aptos" w:eastAsia="Times New Roman" w:hAnsi="Aptos" w:cs="Segoe UI"/>
                <w:lang w:eastAsia="en-GB"/>
              </w:rPr>
              <w:t xml:space="preserve">Node4 have calculated and reported our emissions in line with the GHG Protocol Corporate Accounting and Reporting Standard (revised edition) and emission factors from the UK Government’s GHG Conversion Factors for Company Reporting.  </w:t>
            </w:r>
          </w:p>
          <w:p w14:paraId="555147EB" w14:textId="77777777" w:rsidR="00993CEA" w:rsidRPr="00AD481B" w:rsidRDefault="00993CEA" w:rsidP="00E77AD9">
            <w:pPr>
              <w:jc w:val="both"/>
              <w:textAlignment w:val="baseline"/>
              <w:rPr>
                <w:rFonts w:ascii="Aptos" w:eastAsia="Times New Roman" w:hAnsi="Aptos" w:cs="Segoe UI"/>
                <w:lang w:eastAsia="en-GB"/>
              </w:rPr>
            </w:pPr>
          </w:p>
          <w:p w14:paraId="2A40F2D7" w14:textId="77777777" w:rsidR="00993CEA" w:rsidRDefault="00993CEA" w:rsidP="00E77AD9">
            <w:pPr>
              <w:jc w:val="both"/>
              <w:textAlignment w:val="baseline"/>
              <w:rPr>
                <w:rFonts w:ascii="Aptos" w:eastAsia="Times New Roman" w:hAnsi="Aptos" w:cs="Segoe UI"/>
                <w:lang w:eastAsia="en-GB"/>
              </w:rPr>
            </w:pPr>
            <w:r w:rsidRPr="00AD481B">
              <w:rPr>
                <w:rFonts w:ascii="Aptos" w:eastAsia="Times New Roman" w:hAnsi="Aptos" w:cs="Segoe UI"/>
                <w:lang w:eastAsia="en-GB"/>
              </w:rPr>
              <w:t xml:space="preserve">SECR methodology and the CO2 calculation has been verified by ISO 50001 UKAS accredited auditor. </w:t>
            </w:r>
          </w:p>
          <w:p w14:paraId="18B0EE3C" w14:textId="77777777" w:rsidR="00993CEA" w:rsidRPr="00AD481B" w:rsidRDefault="00993CEA" w:rsidP="00E77AD9">
            <w:pPr>
              <w:jc w:val="both"/>
              <w:textAlignment w:val="baseline"/>
              <w:rPr>
                <w:rFonts w:ascii="Aptos" w:eastAsia="Times New Roman" w:hAnsi="Aptos" w:cs="Segoe UI"/>
                <w:lang w:eastAsia="en-GB"/>
              </w:rPr>
            </w:pPr>
          </w:p>
          <w:p w14:paraId="56B03C40" w14:textId="77777777" w:rsidR="00993CEA" w:rsidRPr="00384078" w:rsidRDefault="00993CEA" w:rsidP="00E77AD9">
            <w:pPr>
              <w:jc w:val="both"/>
              <w:textAlignment w:val="baseline"/>
              <w:rPr>
                <w:rFonts w:ascii="Aptos" w:eastAsia="Times New Roman" w:hAnsi="Aptos" w:cs="Segoe UI"/>
                <w:lang w:eastAsia="en-GB"/>
              </w:rPr>
            </w:pPr>
            <w:r w:rsidRPr="00AD481B">
              <w:rPr>
                <w:rFonts w:ascii="Aptos" w:eastAsia="Times New Roman" w:hAnsi="Aptos" w:cs="Segoe UI"/>
                <w:lang w:eastAsia="en-GB"/>
              </w:rPr>
              <w:t>Usage Data has been taken from energy supplier billing information.</w:t>
            </w:r>
          </w:p>
        </w:tc>
      </w:tr>
      <w:tr w:rsidR="00993CEA" w:rsidRPr="006A7A87" w14:paraId="687668BD" w14:textId="77777777" w:rsidTr="00E77AD9">
        <w:trPr>
          <w:trHeight w:val="300"/>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auto"/>
          </w:tcPr>
          <w:p w14:paraId="3B5FE239" w14:textId="77777777" w:rsidR="00993CEA" w:rsidRPr="00AD481B" w:rsidRDefault="00993CEA" w:rsidP="00E77AD9">
            <w:pPr>
              <w:jc w:val="both"/>
              <w:textAlignment w:val="baseline"/>
              <w:rPr>
                <w:rFonts w:ascii="Aptos" w:eastAsia="Times New Roman" w:hAnsi="Aptos" w:cs="Segoe UI"/>
                <w:lang w:eastAsia="en-GB"/>
              </w:rPr>
            </w:pPr>
            <w:r>
              <w:rPr>
                <w:rFonts w:ascii="Aptos" w:eastAsia="Times New Roman" w:hAnsi="Aptos" w:cs="Segoe UI"/>
                <w:lang w:eastAsia="en-GB"/>
              </w:rPr>
              <w:t>Baseline year emissions:</w:t>
            </w:r>
          </w:p>
        </w:tc>
      </w:tr>
      <w:tr w:rsidR="00993CEA" w:rsidRPr="006A7A87" w14:paraId="10FFE955" w14:textId="77777777" w:rsidTr="00E77AD9">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EB1AE7"/>
            <w:hideMark/>
          </w:tcPr>
          <w:p w14:paraId="219D182B" w14:textId="77777777" w:rsidR="00993CEA" w:rsidRPr="006A7A87" w:rsidRDefault="00993CEA" w:rsidP="00E77AD9">
            <w:pPr>
              <w:textAlignment w:val="baseline"/>
              <w:rPr>
                <w:rFonts w:ascii="Aptos" w:eastAsia="Times New Roman" w:hAnsi="Aptos" w:cs="Segoe UI"/>
                <w:lang w:eastAsia="en-GB"/>
              </w:rPr>
            </w:pPr>
            <w:r>
              <w:rPr>
                <w:rFonts w:ascii="Aptos" w:eastAsia="Times New Roman" w:hAnsi="Aptos" w:cs="Helvetica"/>
                <w:b/>
                <w:bCs/>
                <w:color w:val="FFFFFF"/>
                <w:lang w:eastAsia="en-GB"/>
              </w:rPr>
              <w:t>Emissions</w:t>
            </w:r>
          </w:p>
        </w:tc>
        <w:tc>
          <w:tcPr>
            <w:tcW w:w="7513" w:type="dxa"/>
            <w:tcBorders>
              <w:top w:val="nil"/>
              <w:left w:val="single" w:sz="6" w:space="0" w:color="000000"/>
              <w:bottom w:val="single" w:sz="6" w:space="0" w:color="000000"/>
              <w:right w:val="single" w:sz="6" w:space="0" w:color="000000"/>
            </w:tcBorders>
            <w:shd w:val="clear" w:color="auto" w:fill="EB1AE7"/>
            <w:hideMark/>
          </w:tcPr>
          <w:p w14:paraId="22B4E69D" w14:textId="77777777" w:rsidR="00993CEA" w:rsidRPr="00F6491B" w:rsidRDefault="00993CEA" w:rsidP="00E77AD9">
            <w:pPr>
              <w:textAlignment w:val="baseline"/>
              <w:rPr>
                <w:rFonts w:ascii="Aptos" w:eastAsia="Times New Roman" w:hAnsi="Aptos" w:cs="Helvetica"/>
                <w:b/>
                <w:bCs/>
                <w:color w:val="FFFFFF"/>
                <w:lang w:eastAsia="en-GB"/>
              </w:rPr>
            </w:pPr>
            <w:r w:rsidRPr="00F6491B">
              <w:rPr>
                <w:rFonts w:ascii="Aptos" w:eastAsia="Times New Roman" w:hAnsi="Aptos" w:cs="Helvetica"/>
                <w:b/>
                <w:bCs/>
                <w:color w:val="FFFFFF"/>
                <w:lang w:eastAsia="en-GB"/>
              </w:rPr>
              <w:t>TOTAL (tCO2e)</w:t>
            </w:r>
          </w:p>
        </w:tc>
      </w:tr>
      <w:tr w:rsidR="00993CEA" w:rsidRPr="006A7A87" w14:paraId="0C5CB6F9" w14:textId="77777777" w:rsidTr="00E77AD9">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4A7229E" w14:textId="5393725A" w:rsidR="00993CEA" w:rsidRPr="008A5864" w:rsidRDefault="00993CEA" w:rsidP="00E77AD9">
            <w:pPr>
              <w:tabs>
                <w:tab w:val="center" w:pos="697"/>
              </w:tabs>
              <w:textAlignment w:val="baseline"/>
              <w:rPr>
                <w:rFonts w:ascii="Aptos" w:eastAsia="Times New Roman" w:hAnsi="Aptos" w:cs="Segoe UI"/>
                <w:b/>
                <w:bCs/>
                <w:lang w:eastAsia="en-GB"/>
              </w:rPr>
            </w:pPr>
            <w:r w:rsidRPr="008A5864">
              <w:rPr>
                <w:rFonts w:ascii="Aptos" w:eastAsia="Times New Roman" w:hAnsi="Aptos" w:cs="Helvetica"/>
                <w:b/>
                <w:bCs/>
                <w:lang w:eastAsia="en-GB"/>
              </w:rPr>
              <w:t>Scope 1</w:t>
            </w:r>
          </w:p>
        </w:tc>
        <w:tc>
          <w:tcPr>
            <w:tcW w:w="7513" w:type="dxa"/>
            <w:tcBorders>
              <w:top w:val="single" w:sz="6" w:space="0" w:color="000000"/>
              <w:left w:val="single" w:sz="6" w:space="0" w:color="000000"/>
              <w:bottom w:val="single" w:sz="6" w:space="0" w:color="000000"/>
              <w:right w:val="single" w:sz="6" w:space="0" w:color="000000"/>
            </w:tcBorders>
            <w:shd w:val="clear" w:color="auto" w:fill="auto"/>
            <w:hideMark/>
          </w:tcPr>
          <w:p w14:paraId="242859DB" w14:textId="1CA0AE78" w:rsidR="00AA242C" w:rsidRDefault="00AA242C" w:rsidP="00AA242C">
            <w:pPr>
              <w:textAlignment w:val="baseline"/>
              <w:rPr>
                <w:rFonts w:ascii="Aptos" w:eastAsia="Times New Roman" w:hAnsi="Aptos" w:cs="Helvetica"/>
                <w:lang w:eastAsia="en-GB"/>
              </w:rPr>
            </w:pPr>
            <w:r w:rsidRPr="00740594">
              <w:rPr>
                <w:rFonts w:ascii="Aptos" w:eastAsia="Times New Roman" w:hAnsi="Aptos" w:cs="Helvetica"/>
                <w:lang w:eastAsia="en-GB"/>
              </w:rPr>
              <w:t>Scope 1 emissions are direct greenhouse gas emissions that occur from sources that are controlled or owned by the reporting organi</w:t>
            </w:r>
            <w:r>
              <w:rPr>
                <w:rFonts w:ascii="Aptos" w:eastAsia="Times New Roman" w:hAnsi="Aptos" w:cs="Helvetica"/>
                <w:lang w:eastAsia="en-GB"/>
              </w:rPr>
              <w:t>s</w:t>
            </w:r>
            <w:r w:rsidRPr="00740594">
              <w:rPr>
                <w:rFonts w:ascii="Aptos" w:eastAsia="Times New Roman" w:hAnsi="Aptos" w:cs="Helvetica"/>
                <w:lang w:eastAsia="en-GB"/>
              </w:rPr>
              <w:t>ation. e.g., emissions associated with fuel combustion in boilers, furnaces, vehicles.</w:t>
            </w:r>
          </w:p>
          <w:p w14:paraId="3B0BE7BF" w14:textId="77777777" w:rsidR="00AA242C" w:rsidRPr="00740594" w:rsidRDefault="00AA242C" w:rsidP="00AA242C">
            <w:pPr>
              <w:textAlignment w:val="baseline"/>
              <w:rPr>
                <w:rFonts w:ascii="Aptos" w:eastAsia="Times New Roman" w:hAnsi="Aptos" w:cs="Helvetica"/>
                <w:lang w:eastAsia="en-GB"/>
              </w:rPr>
            </w:pPr>
          </w:p>
          <w:p w14:paraId="52C66546" w14:textId="77777777" w:rsidR="00AA242C" w:rsidRPr="00BA0AC1" w:rsidRDefault="00AA242C" w:rsidP="00AA242C">
            <w:pPr>
              <w:textAlignment w:val="baseline"/>
              <w:rPr>
                <w:rFonts w:ascii="Aptos" w:eastAsia="Times New Roman" w:hAnsi="Aptos" w:cs="Helvetica"/>
                <w:b/>
                <w:bCs/>
                <w:lang w:eastAsia="en-GB"/>
              </w:rPr>
            </w:pPr>
            <w:r w:rsidRPr="00BA0AC1">
              <w:rPr>
                <w:rFonts w:ascii="Aptos" w:eastAsia="Times New Roman" w:hAnsi="Aptos" w:cs="Helvetica"/>
                <w:b/>
                <w:bCs/>
                <w:lang w:eastAsia="en-GB"/>
              </w:rPr>
              <w:t>Total Scope 1: 40.83 tonnes CO2e</w:t>
            </w:r>
          </w:p>
          <w:p w14:paraId="202814EF" w14:textId="77777777" w:rsidR="00AA242C" w:rsidRPr="00D411FE" w:rsidRDefault="00AA242C" w:rsidP="00AA242C">
            <w:pPr>
              <w:pStyle w:val="ListParagraph"/>
              <w:numPr>
                <w:ilvl w:val="0"/>
                <w:numId w:val="6"/>
              </w:numPr>
              <w:textAlignment w:val="baseline"/>
              <w:rPr>
                <w:rFonts w:ascii="Aptos" w:eastAsia="Times New Roman" w:hAnsi="Aptos" w:cs="Helvetica"/>
                <w:lang w:eastAsia="en-GB"/>
              </w:rPr>
            </w:pPr>
            <w:r w:rsidRPr="00D411FE">
              <w:rPr>
                <w:rFonts w:ascii="Aptos" w:eastAsia="Times New Roman" w:hAnsi="Aptos" w:cs="Helvetica"/>
                <w:lang w:eastAsia="en-GB"/>
              </w:rPr>
              <w:t>Diesel for the generators – 0 tonnes CO2e (last delivery September 2023)</w:t>
            </w:r>
          </w:p>
          <w:p w14:paraId="3CB7DAE2" w14:textId="77777777" w:rsidR="00AA242C" w:rsidRPr="00D411FE" w:rsidRDefault="00AA242C" w:rsidP="00AA242C">
            <w:pPr>
              <w:pStyle w:val="ListParagraph"/>
              <w:numPr>
                <w:ilvl w:val="0"/>
                <w:numId w:val="6"/>
              </w:numPr>
              <w:textAlignment w:val="baseline"/>
              <w:rPr>
                <w:rFonts w:ascii="Aptos" w:eastAsia="Times New Roman" w:hAnsi="Aptos" w:cs="Helvetica"/>
                <w:lang w:eastAsia="en-GB"/>
              </w:rPr>
            </w:pPr>
            <w:r w:rsidRPr="00D411FE">
              <w:rPr>
                <w:rFonts w:ascii="Aptos" w:eastAsia="Times New Roman" w:hAnsi="Aptos" w:cs="Helvetica"/>
                <w:lang w:eastAsia="en-GB"/>
              </w:rPr>
              <w:t xml:space="preserve">Fleet vehicles (diesel and petrol) – 40.83 tonnes CO2e </w:t>
            </w:r>
          </w:p>
          <w:p w14:paraId="7454E392" w14:textId="77777777" w:rsidR="00AA242C" w:rsidRPr="00740594" w:rsidRDefault="00AA242C" w:rsidP="00AA242C">
            <w:pPr>
              <w:textAlignment w:val="baseline"/>
              <w:rPr>
                <w:rFonts w:ascii="Aptos" w:eastAsia="Times New Roman" w:hAnsi="Aptos" w:cs="Helvetica"/>
                <w:lang w:eastAsia="en-GB"/>
              </w:rPr>
            </w:pPr>
          </w:p>
          <w:p w14:paraId="5AE7DED7" w14:textId="77AB3F36" w:rsidR="00993CEA" w:rsidRPr="006A7A87" w:rsidRDefault="00AA242C" w:rsidP="00AA242C">
            <w:pPr>
              <w:textAlignment w:val="baseline"/>
              <w:rPr>
                <w:rFonts w:ascii="Aptos" w:eastAsia="Times New Roman" w:hAnsi="Aptos" w:cs="Segoe UI"/>
                <w:lang w:eastAsia="en-GB"/>
              </w:rPr>
            </w:pPr>
            <w:r w:rsidRPr="00740594">
              <w:rPr>
                <w:rFonts w:ascii="Aptos" w:eastAsia="Times New Roman" w:hAnsi="Aptos" w:cs="Helvetica"/>
                <w:lang w:eastAsia="en-GB"/>
              </w:rPr>
              <w:t>Node4 Limited confirms that all direct (Scope 1) emissions are accurately reported in accordance with the GHG Protocol Corporate Accounting and Reporting Standard and SECR requirements.</w:t>
            </w:r>
          </w:p>
        </w:tc>
      </w:tr>
      <w:tr w:rsidR="00AA242C" w:rsidRPr="006A7A87" w14:paraId="4D47D0B1" w14:textId="77777777" w:rsidTr="00E77AD9">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BE43244" w14:textId="5A96D80F" w:rsidR="00AA242C" w:rsidRPr="008A5864" w:rsidRDefault="00AA242C" w:rsidP="00AA242C">
            <w:pPr>
              <w:textAlignment w:val="baseline"/>
              <w:rPr>
                <w:rFonts w:ascii="Aptos" w:eastAsia="Times New Roman" w:hAnsi="Aptos" w:cs="Segoe UI"/>
                <w:b/>
                <w:bCs/>
                <w:lang w:eastAsia="en-GB"/>
              </w:rPr>
            </w:pPr>
            <w:r w:rsidRPr="008A5864">
              <w:rPr>
                <w:rFonts w:ascii="Aptos" w:eastAsia="Times New Roman" w:hAnsi="Aptos" w:cs="Helvetica"/>
                <w:b/>
                <w:bCs/>
                <w:lang w:eastAsia="en-GB"/>
              </w:rPr>
              <w:lastRenderedPageBreak/>
              <w:t>Scope 2</w:t>
            </w:r>
          </w:p>
        </w:tc>
        <w:tc>
          <w:tcPr>
            <w:tcW w:w="7513" w:type="dxa"/>
            <w:tcBorders>
              <w:top w:val="single" w:sz="6" w:space="0" w:color="000000"/>
              <w:left w:val="single" w:sz="6" w:space="0" w:color="000000"/>
              <w:bottom w:val="single" w:sz="6" w:space="0" w:color="000000"/>
              <w:right w:val="single" w:sz="6" w:space="0" w:color="000000"/>
            </w:tcBorders>
            <w:shd w:val="clear" w:color="auto" w:fill="auto"/>
            <w:hideMark/>
          </w:tcPr>
          <w:p w14:paraId="2CDF27E7" w14:textId="5B51E54B" w:rsidR="00AA242C" w:rsidRDefault="00AA242C" w:rsidP="00AA242C">
            <w:pPr>
              <w:textAlignment w:val="baseline"/>
              <w:rPr>
                <w:rFonts w:ascii="Aptos" w:eastAsia="Times New Roman" w:hAnsi="Aptos" w:cs="Helvetica"/>
                <w:lang w:eastAsia="en-GB"/>
              </w:rPr>
            </w:pPr>
            <w:r w:rsidRPr="00531B9D">
              <w:rPr>
                <w:rFonts w:ascii="Aptos" w:eastAsia="Times New Roman" w:hAnsi="Aptos" w:cs="Helvetica"/>
                <w:lang w:eastAsia="en-GB"/>
              </w:rPr>
              <w:t>Scope 2 emissions are indirect greenhouse gas emissions associated with the purchase of electricity, steam, heat, or cooling. They are accounted for by the reporting organi</w:t>
            </w:r>
            <w:r>
              <w:rPr>
                <w:rFonts w:ascii="Aptos" w:eastAsia="Times New Roman" w:hAnsi="Aptos" w:cs="Helvetica"/>
                <w:lang w:eastAsia="en-GB"/>
              </w:rPr>
              <w:t>s</w:t>
            </w:r>
            <w:r w:rsidRPr="00531B9D">
              <w:rPr>
                <w:rFonts w:ascii="Aptos" w:eastAsia="Times New Roman" w:hAnsi="Aptos" w:cs="Helvetica"/>
                <w:lang w:eastAsia="en-GB"/>
              </w:rPr>
              <w:t>ation as they are a result of the organi</w:t>
            </w:r>
            <w:r>
              <w:rPr>
                <w:rFonts w:ascii="Aptos" w:eastAsia="Times New Roman" w:hAnsi="Aptos" w:cs="Helvetica"/>
                <w:lang w:eastAsia="en-GB"/>
              </w:rPr>
              <w:t>s</w:t>
            </w:r>
            <w:r w:rsidRPr="00531B9D">
              <w:rPr>
                <w:rFonts w:ascii="Aptos" w:eastAsia="Times New Roman" w:hAnsi="Aptos" w:cs="Helvetica"/>
                <w:lang w:eastAsia="en-GB"/>
              </w:rPr>
              <w:t>ation’s energy use.</w:t>
            </w:r>
          </w:p>
          <w:p w14:paraId="080A90DA" w14:textId="77777777" w:rsidR="00AA242C" w:rsidRPr="00531B9D" w:rsidRDefault="00AA242C" w:rsidP="00AA242C">
            <w:pPr>
              <w:textAlignment w:val="baseline"/>
              <w:rPr>
                <w:rFonts w:ascii="Aptos" w:eastAsia="Times New Roman" w:hAnsi="Aptos" w:cs="Helvetica"/>
                <w:lang w:eastAsia="en-GB"/>
              </w:rPr>
            </w:pPr>
          </w:p>
          <w:p w14:paraId="1863BD0F" w14:textId="77777777" w:rsidR="00AA242C" w:rsidRDefault="00AA242C" w:rsidP="00AA242C">
            <w:pPr>
              <w:textAlignment w:val="baseline"/>
              <w:rPr>
                <w:rFonts w:ascii="Aptos" w:eastAsia="Times New Roman" w:hAnsi="Aptos" w:cs="Helvetica"/>
                <w:lang w:eastAsia="en-GB"/>
              </w:rPr>
            </w:pPr>
            <w:r w:rsidRPr="001A739D">
              <w:rPr>
                <w:rFonts w:ascii="Aptos" w:eastAsia="Times New Roman" w:hAnsi="Aptos" w:cs="Helvetica"/>
                <w:lang w:eastAsia="en-GB"/>
              </w:rPr>
              <w:t>Node4’s electricity usage at data centres, offices, and for electric fleet vehicles is the only factor that falls into Scope 2. However, Node4 procures 100% renewable energy at our data centres in Northampton, Wakefield, Derby, and at our Stafford office, which eliminates our emissions associated with electricity usage. Emissions related to electricity transmission and distribution are included in Scope 3. The only office not currently on a renewable energy tariff is our Newbury office.</w:t>
            </w:r>
          </w:p>
          <w:p w14:paraId="4558B553" w14:textId="77777777" w:rsidR="00AA242C" w:rsidRPr="00531B9D" w:rsidRDefault="00AA242C" w:rsidP="00AA242C">
            <w:pPr>
              <w:textAlignment w:val="baseline"/>
              <w:rPr>
                <w:rFonts w:ascii="Aptos" w:eastAsia="Times New Roman" w:hAnsi="Aptos" w:cs="Helvetica"/>
                <w:lang w:eastAsia="en-GB"/>
              </w:rPr>
            </w:pPr>
          </w:p>
          <w:p w14:paraId="773118ED" w14:textId="77777777" w:rsidR="00AA242C" w:rsidRPr="00BA0AC1" w:rsidRDefault="00AA242C" w:rsidP="00AA242C">
            <w:pPr>
              <w:textAlignment w:val="baseline"/>
              <w:rPr>
                <w:rFonts w:ascii="Aptos" w:eastAsia="Times New Roman" w:hAnsi="Aptos" w:cs="Helvetica"/>
                <w:b/>
                <w:bCs/>
                <w:lang w:eastAsia="en-GB"/>
              </w:rPr>
            </w:pPr>
            <w:r w:rsidRPr="00BA0AC1">
              <w:rPr>
                <w:rFonts w:ascii="Aptos" w:eastAsia="Times New Roman" w:hAnsi="Aptos" w:cs="Helvetica"/>
                <w:b/>
                <w:bCs/>
                <w:lang w:eastAsia="en-GB"/>
              </w:rPr>
              <w:t>Total Scope 2: 48.69 tonnes CO2e</w:t>
            </w:r>
          </w:p>
          <w:p w14:paraId="31962BE4" w14:textId="6FD654D2" w:rsidR="00AA242C" w:rsidRDefault="00AA242C" w:rsidP="00AA242C">
            <w:pPr>
              <w:pStyle w:val="ListParagraph"/>
              <w:numPr>
                <w:ilvl w:val="0"/>
                <w:numId w:val="6"/>
              </w:numPr>
              <w:textAlignment w:val="baseline"/>
              <w:rPr>
                <w:rFonts w:ascii="Aptos" w:eastAsia="Times New Roman" w:hAnsi="Aptos" w:cs="Helvetica"/>
                <w:lang w:eastAsia="en-GB"/>
              </w:rPr>
            </w:pPr>
            <w:r w:rsidRPr="005B036F">
              <w:rPr>
                <w:rFonts w:ascii="Aptos" w:eastAsia="Times New Roman" w:hAnsi="Aptos" w:cs="Helvetica"/>
                <w:lang w:eastAsia="en-GB"/>
              </w:rPr>
              <w:t>Electricity usage at Data Centres</w:t>
            </w:r>
            <w:r>
              <w:rPr>
                <w:rFonts w:ascii="Aptos" w:eastAsia="Times New Roman" w:hAnsi="Aptos" w:cs="Helvetica"/>
                <w:lang w:eastAsia="en-GB"/>
              </w:rPr>
              <w:t xml:space="preserve"> (with attached offices) and Stafford office</w:t>
            </w:r>
            <w:r w:rsidR="00A44401">
              <w:rPr>
                <w:rFonts w:ascii="Aptos" w:eastAsia="Times New Roman" w:hAnsi="Aptos" w:cs="Helvetica"/>
                <w:lang w:eastAsia="en-GB"/>
              </w:rPr>
              <w:t xml:space="preserve"> </w:t>
            </w:r>
            <w:r w:rsidRPr="005B036F">
              <w:rPr>
                <w:rFonts w:ascii="Aptos" w:eastAsia="Times New Roman" w:hAnsi="Aptos" w:cs="Helvetica"/>
                <w:lang w:eastAsia="en-GB"/>
              </w:rPr>
              <w:t>– 0 tonnes</w:t>
            </w:r>
          </w:p>
          <w:p w14:paraId="691EA3F7" w14:textId="77777777" w:rsidR="00AA242C" w:rsidRPr="005B036F" w:rsidRDefault="00AA242C" w:rsidP="00AA242C">
            <w:pPr>
              <w:pStyle w:val="ListParagraph"/>
              <w:numPr>
                <w:ilvl w:val="0"/>
                <w:numId w:val="6"/>
              </w:numPr>
              <w:textAlignment w:val="baseline"/>
              <w:rPr>
                <w:rFonts w:ascii="Aptos" w:eastAsia="Times New Roman" w:hAnsi="Aptos" w:cs="Helvetica"/>
                <w:lang w:eastAsia="en-GB"/>
              </w:rPr>
            </w:pPr>
            <w:r>
              <w:rPr>
                <w:rFonts w:ascii="Aptos" w:eastAsia="Times New Roman" w:hAnsi="Aptos" w:cs="Helvetica"/>
                <w:lang w:eastAsia="en-GB"/>
              </w:rPr>
              <w:t>Electricity usage at Newbury office – 10.76 tonnes CO2e</w:t>
            </w:r>
          </w:p>
          <w:p w14:paraId="57852846" w14:textId="77777777" w:rsidR="00AA242C" w:rsidRPr="00ED4D04" w:rsidRDefault="00AA242C" w:rsidP="00AA242C">
            <w:pPr>
              <w:pStyle w:val="ListParagraph"/>
              <w:numPr>
                <w:ilvl w:val="0"/>
                <w:numId w:val="6"/>
              </w:numPr>
              <w:textAlignment w:val="baseline"/>
              <w:rPr>
                <w:rFonts w:ascii="Aptos" w:eastAsia="Times New Roman" w:hAnsi="Aptos" w:cs="Helvetica"/>
                <w:lang w:eastAsia="en-GB"/>
              </w:rPr>
            </w:pPr>
            <w:r w:rsidRPr="00ED4D04">
              <w:rPr>
                <w:rFonts w:ascii="Aptos" w:eastAsia="Times New Roman" w:hAnsi="Aptos" w:cs="Helvetica"/>
                <w:lang w:eastAsia="en-GB"/>
              </w:rPr>
              <w:t xml:space="preserve">Electric / hybrid vehicles – </w:t>
            </w:r>
            <w:r>
              <w:rPr>
                <w:rFonts w:ascii="Aptos" w:eastAsia="Times New Roman" w:hAnsi="Aptos" w:cs="Helvetica"/>
                <w:lang w:eastAsia="en-GB"/>
              </w:rPr>
              <w:t>37.93</w:t>
            </w:r>
            <w:r w:rsidRPr="00ED4D04">
              <w:rPr>
                <w:rFonts w:ascii="Aptos" w:eastAsia="Times New Roman" w:hAnsi="Aptos" w:cs="Helvetica"/>
                <w:lang w:eastAsia="en-GB"/>
              </w:rPr>
              <w:t xml:space="preserve"> tonnes CO2e</w:t>
            </w:r>
            <w:r>
              <w:rPr>
                <w:rFonts w:ascii="Aptos" w:eastAsia="Times New Roman" w:hAnsi="Aptos" w:cs="Helvetica"/>
                <w:lang w:eastAsia="en-GB"/>
              </w:rPr>
              <w:t xml:space="preserve"> </w:t>
            </w:r>
          </w:p>
          <w:p w14:paraId="2A66F4B3" w14:textId="77777777" w:rsidR="00AA242C" w:rsidRPr="00531B9D" w:rsidRDefault="00AA242C" w:rsidP="00AA242C">
            <w:pPr>
              <w:textAlignment w:val="baseline"/>
              <w:rPr>
                <w:rFonts w:ascii="Aptos" w:eastAsia="Times New Roman" w:hAnsi="Aptos" w:cs="Helvetica"/>
                <w:lang w:eastAsia="en-GB"/>
              </w:rPr>
            </w:pPr>
          </w:p>
          <w:p w14:paraId="5C69434D" w14:textId="4AC646C0" w:rsidR="00AA242C" w:rsidRPr="006A7A87" w:rsidRDefault="00AA242C" w:rsidP="00AA242C">
            <w:pPr>
              <w:textAlignment w:val="baseline"/>
              <w:rPr>
                <w:rFonts w:ascii="Aptos" w:eastAsia="Times New Roman" w:hAnsi="Aptos" w:cs="Segoe UI"/>
                <w:lang w:eastAsia="en-GB"/>
              </w:rPr>
            </w:pPr>
            <w:r w:rsidRPr="00531B9D">
              <w:rPr>
                <w:rFonts w:ascii="Aptos" w:eastAsia="Times New Roman" w:hAnsi="Aptos" w:cs="Helvetica"/>
                <w:lang w:eastAsia="en-GB"/>
              </w:rPr>
              <w:t>Node4 Limited confirms that all indirect (Scope 2) emissions are accurately reported in accordance with the GHG Protocol Corporate Accounting and Reporting Standard and SECR requirements.</w:t>
            </w:r>
          </w:p>
        </w:tc>
      </w:tr>
      <w:tr w:rsidR="00AA242C" w:rsidRPr="006A7A87" w14:paraId="5F01DCDE" w14:textId="77777777" w:rsidTr="00E77AD9">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71DE978" w14:textId="67EBB0D5" w:rsidR="00AA242C" w:rsidRPr="008A5864" w:rsidRDefault="00AA242C" w:rsidP="00AA242C">
            <w:pPr>
              <w:textAlignment w:val="baseline"/>
              <w:rPr>
                <w:rFonts w:ascii="Aptos" w:eastAsia="Times New Roman" w:hAnsi="Aptos" w:cs="Segoe UI"/>
                <w:b/>
                <w:bCs/>
                <w:lang w:eastAsia="en-GB"/>
              </w:rPr>
            </w:pPr>
            <w:r w:rsidRPr="008A5864">
              <w:rPr>
                <w:rFonts w:ascii="Aptos" w:eastAsia="Times New Roman" w:hAnsi="Aptos" w:cs="Helvetica"/>
                <w:b/>
                <w:bCs/>
                <w:lang w:eastAsia="en-GB"/>
              </w:rPr>
              <w:t>Scope 3</w:t>
            </w:r>
          </w:p>
        </w:tc>
        <w:tc>
          <w:tcPr>
            <w:tcW w:w="7513" w:type="dxa"/>
            <w:tcBorders>
              <w:top w:val="single" w:sz="6" w:space="0" w:color="000000"/>
              <w:left w:val="single" w:sz="6" w:space="0" w:color="000000"/>
              <w:bottom w:val="single" w:sz="6" w:space="0" w:color="000000"/>
              <w:right w:val="single" w:sz="6" w:space="0" w:color="000000"/>
            </w:tcBorders>
            <w:shd w:val="clear" w:color="auto" w:fill="auto"/>
            <w:hideMark/>
          </w:tcPr>
          <w:p w14:paraId="04CF781C" w14:textId="0C80EFAF" w:rsidR="00AA242C" w:rsidRDefault="00AA242C" w:rsidP="00AA242C">
            <w:pPr>
              <w:textAlignment w:val="baseline"/>
              <w:rPr>
                <w:rFonts w:ascii="Aptos" w:eastAsia="Times New Roman" w:hAnsi="Aptos" w:cs="Helvetica"/>
                <w:lang w:eastAsia="en-GB"/>
              </w:rPr>
            </w:pPr>
            <w:r w:rsidRPr="00CF162B">
              <w:rPr>
                <w:rFonts w:ascii="Aptos" w:eastAsia="Times New Roman" w:hAnsi="Aptos" w:cs="Helvetica"/>
                <w:lang w:eastAsia="en-GB"/>
              </w:rPr>
              <w:t xml:space="preserve">Scope 3 emissions are indirect greenhouse gas emissions that occur </w:t>
            </w:r>
            <w:proofErr w:type="gramStart"/>
            <w:r w:rsidRPr="00CF162B">
              <w:rPr>
                <w:rFonts w:ascii="Aptos" w:eastAsia="Times New Roman" w:hAnsi="Aptos" w:cs="Helvetica"/>
                <w:lang w:eastAsia="en-GB"/>
              </w:rPr>
              <w:t>as a result of</w:t>
            </w:r>
            <w:proofErr w:type="gramEnd"/>
            <w:r w:rsidRPr="00CF162B">
              <w:rPr>
                <w:rFonts w:ascii="Aptos" w:eastAsia="Times New Roman" w:hAnsi="Aptos" w:cs="Helvetica"/>
                <w:lang w:eastAsia="en-GB"/>
              </w:rPr>
              <w:t xml:space="preserve"> activities both upstream and downstream of the organisation's operations. They are not directly controlled by the organisation but are generated by sources such as business travel, employee commuting, waste disposal, and the production of purchased materials. These emissions are accounted for by the reporting organisation as they represent a significant component of the organisation's overall carbon footprint.</w:t>
            </w:r>
          </w:p>
          <w:p w14:paraId="263F881B" w14:textId="77777777" w:rsidR="00AA242C" w:rsidRPr="00CF162B" w:rsidRDefault="00AA242C" w:rsidP="00AA242C">
            <w:pPr>
              <w:textAlignment w:val="baseline"/>
              <w:rPr>
                <w:rFonts w:ascii="Aptos" w:eastAsia="Times New Roman" w:hAnsi="Aptos" w:cs="Helvetica"/>
                <w:lang w:eastAsia="en-GB"/>
              </w:rPr>
            </w:pPr>
          </w:p>
          <w:p w14:paraId="6E552FED" w14:textId="77777777" w:rsidR="00AA242C" w:rsidRPr="00481388" w:rsidRDefault="00AA242C" w:rsidP="00AA242C">
            <w:pPr>
              <w:textAlignment w:val="baseline"/>
              <w:rPr>
                <w:rFonts w:ascii="Aptos" w:eastAsia="Times New Roman" w:hAnsi="Aptos" w:cs="Helvetica"/>
                <w:b/>
                <w:bCs/>
                <w:lang w:eastAsia="en-GB"/>
              </w:rPr>
            </w:pPr>
            <w:r w:rsidRPr="00481388">
              <w:rPr>
                <w:rFonts w:ascii="Aptos" w:eastAsia="Times New Roman" w:hAnsi="Aptos" w:cs="Helvetica"/>
                <w:b/>
                <w:bCs/>
                <w:lang w:eastAsia="en-GB"/>
              </w:rPr>
              <w:t xml:space="preserve">Total Scope 3: </w:t>
            </w:r>
            <w:r>
              <w:rPr>
                <w:rFonts w:ascii="Aptos" w:eastAsia="Times New Roman" w:hAnsi="Aptos" w:cs="Helvetica"/>
                <w:b/>
                <w:bCs/>
                <w:lang w:eastAsia="en-GB"/>
              </w:rPr>
              <w:t>1992.36</w:t>
            </w:r>
            <w:r w:rsidRPr="00481388">
              <w:rPr>
                <w:rFonts w:ascii="Aptos" w:eastAsia="Times New Roman" w:hAnsi="Aptos" w:cs="Helvetica"/>
                <w:b/>
                <w:bCs/>
                <w:lang w:eastAsia="en-GB"/>
              </w:rPr>
              <w:t xml:space="preserve"> tonnes CO2e</w:t>
            </w:r>
          </w:p>
          <w:p w14:paraId="551C9247" w14:textId="77777777" w:rsidR="00AA242C" w:rsidRPr="00E15A6B" w:rsidRDefault="00AA242C" w:rsidP="00AA242C">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Waste (black bag, wood, and mixed) – 10</w:t>
            </w:r>
            <w:r>
              <w:rPr>
                <w:rFonts w:ascii="Aptos" w:eastAsia="Times New Roman" w:hAnsi="Aptos" w:cs="Helvetica"/>
                <w:lang w:eastAsia="en-GB"/>
              </w:rPr>
              <w:t>7.98</w:t>
            </w:r>
            <w:r w:rsidRPr="00E15A6B">
              <w:rPr>
                <w:rFonts w:ascii="Aptos" w:eastAsia="Times New Roman" w:hAnsi="Aptos" w:cs="Helvetica"/>
                <w:lang w:eastAsia="en-GB"/>
              </w:rPr>
              <w:t xml:space="preserve"> tonnes CO2e</w:t>
            </w:r>
          </w:p>
          <w:p w14:paraId="44249F4F" w14:textId="77777777" w:rsidR="00AA242C" w:rsidRPr="00E15A6B" w:rsidRDefault="00AA242C" w:rsidP="00AA242C">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Hotel stays – 33.16 tonnes CO2e</w:t>
            </w:r>
          </w:p>
          <w:p w14:paraId="4C007AA8" w14:textId="77777777" w:rsidR="00AA242C" w:rsidRPr="00E15A6B" w:rsidRDefault="00AA242C" w:rsidP="00AA242C">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Business Travel (land and air) – 549.87 tonnes CO2e</w:t>
            </w:r>
          </w:p>
          <w:p w14:paraId="496E5A85" w14:textId="77777777" w:rsidR="00AA242C" w:rsidRPr="00E15A6B" w:rsidRDefault="00AA242C" w:rsidP="00AA242C">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Water Supply – 1.40 tonnes CO2e</w:t>
            </w:r>
          </w:p>
          <w:p w14:paraId="299371D7" w14:textId="77777777" w:rsidR="00AA242C" w:rsidRPr="00E15A6B" w:rsidRDefault="00AA242C" w:rsidP="00AA242C">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Employee commuting – 416.28 tonnes CO2e</w:t>
            </w:r>
          </w:p>
          <w:p w14:paraId="18831090" w14:textId="77777777" w:rsidR="00AA242C" w:rsidRPr="00E15A6B" w:rsidRDefault="00AA242C" w:rsidP="00AA242C">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Gas usage (homeworkers) – 273.38 tonnes CO2e</w:t>
            </w:r>
          </w:p>
          <w:p w14:paraId="771F146A" w14:textId="77777777" w:rsidR="00AA242C" w:rsidRPr="00E15A6B" w:rsidRDefault="00AA242C" w:rsidP="00AA242C">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 xml:space="preserve">Electricity usage (homeworkers) – </w:t>
            </w:r>
            <w:r>
              <w:rPr>
                <w:rFonts w:ascii="Aptos" w:eastAsia="Times New Roman" w:hAnsi="Aptos" w:cs="Helvetica"/>
                <w:lang w:eastAsia="en-GB"/>
              </w:rPr>
              <w:t>92.95</w:t>
            </w:r>
            <w:r w:rsidRPr="00E15A6B">
              <w:rPr>
                <w:rFonts w:ascii="Aptos" w:eastAsia="Times New Roman" w:hAnsi="Aptos" w:cs="Helvetica"/>
                <w:lang w:eastAsia="en-GB"/>
              </w:rPr>
              <w:t xml:space="preserve"> tonnes CO2e</w:t>
            </w:r>
          </w:p>
          <w:p w14:paraId="7E5F17DF" w14:textId="77777777" w:rsidR="00AA242C" w:rsidRPr="00E15A6B" w:rsidRDefault="00AA242C" w:rsidP="00AA242C">
            <w:pPr>
              <w:pStyle w:val="ListParagraph"/>
              <w:numPr>
                <w:ilvl w:val="0"/>
                <w:numId w:val="7"/>
              </w:numPr>
              <w:textAlignment w:val="baseline"/>
              <w:rPr>
                <w:rFonts w:ascii="Aptos" w:eastAsia="Times New Roman" w:hAnsi="Aptos" w:cs="Helvetica"/>
                <w:lang w:eastAsia="en-GB"/>
              </w:rPr>
            </w:pPr>
            <w:r w:rsidRPr="00E15A6B">
              <w:rPr>
                <w:rFonts w:ascii="Aptos" w:eastAsia="Times New Roman" w:hAnsi="Aptos" w:cs="Helvetica"/>
                <w:lang w:eastAsia="en-GB"/>
              </w:rPr>
              <w:t>Electricity T&amp;D (data centres with attached offices</w:t>
            </w:r>
            <w:r>
              <w:rPr>
                <w:rFonts w:ascii="Aptos" w:eastAsia="Times New Roman" w:hAnsi="Aptos" w:cs="Helvetica"/>
                <w:lang w:eastAsia="en-GB"/>
              </w:rPr>
              <w:t>, Stafford and Newbury</w:t>
            </w:r>
            <w:r w:rsidRPr="00E15A6B">
              <w:rPr>
                <w:rFonts w:ascii="Aptos" w:eastAsia="Times New Roman" w:hAnsi="Aptos" w:cs="Helvetica"/>
                <w:lang w:eastAsia="en-GB"/>
              </w:rPr>
              <w:t xml:space="preserve">) – </w:t>
            </w:r>
            <w:r>
              <w:rPr>
                <w:rFonts w:ascii="Aptos" w:eastAsia="Times New Roman" w:hAnsi="Aptos" w:cs="Helvetica"/>
                <w:lang w:eastAsia="en-GB"/>
              </w:rPr>
              <w:t>482.49</w:t>
            </w:r>
            <w:r w:rsidRPr="00E15A6B">
              <w:rPr>
                <w:rFonts w:ascii="Aptos" w:eastAsia="Times New Roman" w:hAnsi="Aptos" w:cs="Helvetica"/>
                <w:lang w:eastAsia="en-GB"/>
              </w:rPr>
              <w:t xml:space="preserve"> tonne</w:t>
            </w:r>
            <w:r>
              <w:rPr>
                <w:rFonts w:ascii="Aptos" w:eastAsia="Times New Roman" w:hAnsi="Aptos" w:cs="Helvetica"/>
                <w:lang w:eastAsia="en-GB"/>
              </w:rPr>
              <w:t>s CO2e</w:t>
            </w:r>
          </w:p>
          <w:p w14:paraId="2123BF79" w14:textId="77777777" w:rsidR="00AA242C" w:rsidRDefault="00AA242C" w:rsidP="00AA242C">
            <w:pPr>
              <w:pStyle w:val="ListParagraph"/>
              <w:numPr>
                <w:ilvl w:val="0"/>
                <w:numId w:val="7"/>
              </w:numPr>
              <w:textAlignment w:val="baseline"/>
              <w:rPr>
                <w:rFonts w:ascii="Aptos" w:eastAsia="Times New Roman" w:hAnsi="Aptos" w:cs="Helvetica"/>
                <w:lang w:eastAsia="en-GB"/>
              </w:rPr>
            </w:pPr>
            <w:r>
              <w:rPr>
                <w:rFonts w:ascii="Aptos" w:eastAsia="Times New Roman" w:hAnsi="Aptos" w:cs="Helvetica"/>
                <w:lang w:eastAsia="en-GB"/>
              </w:rPr>
              <w:t>Oil (Newbury) – 34.49 tonnes CO2e</w:t>
            </w:r>
          </w:p>
          <w:p w14:paraId="27824A51" w14:textId="3F277D9B" w:rsidR="00AA242C" w:rsidRDefault="00AA242C" w:rsidP="00AA242C">
            <w:pPr>
              <w:pStyle w:val="ListParagraph"/>
              <w:numPr>
                <w:ilvl w:val="0"/>
                <w:numId w:val="7"/>
              </w:numPr>
              <w:textAlignment w:val="baseline"/>
              <w:rPr>
                <w:rFonts w:ascii="Aptos" w:eastAsia="Times New Roman" w:hAnsi="Aptos" w:cs="Helvetica"/>
                <w:lang w:eastAsia="en-GB"/>
              </w:rPr>
            </w:pPr>
            <w:r>
              <w:rPr>
                <w:rFonts w:ascii="Aptos" w:eastAsia="Times New Roman" w:hAnsi="Aptos" w:cs="Helvetica"/>
                <w:lang w:eastAsia="en-GB"/>
              </w:rPr>
              <w:t>Hiring of other office locations – 0.36 tonnes CO2e</w:t>
            </w:r>
          </w:p>
          <w:p w14:paraId="545E563B" w14:textId="77777777" w:rsidR="00AA242C" w:rsidRPr="00AA242C" w:rsidRDefault="00AA242C" w:rsidP="00AA242C">
            <w:pPr>
              <w:pStyle w:val="ListParagraph"/>
              <w:textAlignment w:val="baseline"/>
              <w:rPr>
                <w:rFonts w:ascii="Aptos" w:eastAsia="Times New Roman" w:hAnsi="Aptos" w:cs="Helvetica"/>
                <w:lang w:eastAsia="en-GB"/>
              </w:rPr>
            </w:pPr>
          </w:p>
          <w:p w14:paraId="31929243" w14:textId="4C69DBAB" w:rsidR="00AA242C" w:rsidRPr="006A7A87" w:rsidRDefault="00AA242C" w:rsidP="00AA242C">
            <w:pPr>
              <w:textAlignment w:val="baseline"/>
              <w:rPr>
                <w:rFonts w:ascii="Aptos" w:eastAsia="Times New Roman" w:hAnsi="Aptos" w:cs="Segoe UI"/>
                <w:lang w:eastAsia="en-GB"/>
              </w:rPr>
            </w:pPr>
            <w:r w:rsidRPr="00CF162B">
              <w:rPr>
                <w:rFonts w:ascii="Aptos" w:eastAsia="Times New Roman" w:hAnsi="Aptos" w:cs="Helvetica"/>
                <w:lang w:eastAsia="en-GB"/>
              </w:rPr>
              <w:lastRenderedPageBreak/>
              <w:t>Node4 Limited confirms that all required categories of Scope 3 emissions, including waste generated in operations, business travel, and employee commuting are comprehensively covered and accurately reported.</w:t>
            </w:r>
          </w:p>
        </w:tc>
      </w:tr>
      <w:tr w:rsidR="00AA242C" w:rsidRPr="006A7A87" w14:paraId="315873A9" w14:textId="77777777" w:rsidTr="00E77AD9">
        <w:trPr>
          <w:trHeight w:val="30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5832A41" w14:textId="57EBBF1B" w:rsidR="00AA242C" w:rsidRPr="008A5864" w:rsidRDefault="00AA242C" w:rsidP="00AA242C">
            <w:pPr>
              <w:textAlignment w:val="baseline"/>
              <w:rPr>
                <w:rFonts w:ascii="Aptos" w:eastAsia="Times New Roman" w:hAnsi="Aptos" w:cs="Segoe UI"/>
                <w:b/>
                <w:bCs/>
                <w:lang w:eastAsia="en-GB"/>
              </w:rPr>
            </w:pPr>
            <w:r w:rsidRPr="008A5864">
              <w:rPr>
                <w:rFonts w:ascii="Aptos" w:eastAsia="Times New Roman" w:hAnsi="Aptos" w:cs="Helvetica"/>
                <w:b/>
                <w:bCs/>
                <w:lang w:eastAsia="en-GB"/>
              </w:rPr>
              <w:lastRenderedPageBreak/>
              <w:t>Total emissions</w:t>
            </w:r>
          </w:p>
        </w:tc>
        <w:tc>
          <w:tcPr>
            <w:tcW w:w="7513" w:type="dxa"/>
            <w:tcBorders>
              <w:top w:val="single" w:sz="6" w:space="0" w:color="000000"/>
              <w:left w:val="single" w:sz="6" w:space="0" w:color="000000"/>
              <w:bottom w:val="single" w:sz="6" w:space="0" w:color="000000"/>
              <w:right w:val="single" w:sz="6" w:space="0" w:color="000000"/>
            </w:tcBorders>
            <w:shd w:val="clear" w:color="auto" w:fill="auto"/>
            <w:hideMark/>
          </w:tcPr>
          <w:p w14:paraId="73F8F83F" w14:textId="0A0F65F3" w:rsidR="00AA242C" w:rsidRPr="006A7A87" w:rsidRDefault="00AA242C" w:rsidP="00AA242C">
            <w:pPr>
              <w:textAlignment w:val="baseline"/>
              <w:rPr>
                <w:rFonts w:ascii="Aptos" w:eastAsia="Times New Roman" w:hAnsi="Aptos" w:cs="Segoe UI"/>
                <w:lang w:eastAsia="en-GB"/>
              </w:rPr>
            </w:pPr>
            <w:r w:rsidRPr="00514998">
              <w:rPr>
                <w:rFonts w:ascii="Aptos" w:eastAsia="Times New Roman" w:hAnsi="Aptos" w:cs="Helvetica"/>
                <w:b/>
                <w:bCs/>
                <w:sz w:val="32"/>
                <w:szCs w:val="32"/>
                <w:lang w:eastAsia="en-GB"/>
              </w:rPr>
              <w:t>2081.88 tonnes CO2e</w:t>
            </w:r>
          </w:p>
        </w:tc>
      </w:tr>
    </w:tbl>
    <w:p w14:paraId="624158E3" w14:textId="601B3B6B" w:rsidR="00AF0CAD" w:rsidRDefault="00AF0CAD" w:rsidP="00AF0CAD">
      <w:pPr>
        <w:pStyle w:val="Heading1"/>
      </w:pPr>
      <w:r>
        <w:t xml:space="preserve">Emissions Reductions Targets </w:t>
      </w:r>
    </w:p>
    <w:p w14:paraId="5317054E" w14:textId="2FB7049A" w:rsidR="00AF0CAD" w:rsidRDefault="00DC4C24" w:rsidP="00AF0CAD">
      <w:proofErr w:type="gramStart"/>
      <w:r w:rsidRPr="00DC4C24">
        <w:t>In order to</w:t>
      </w:r>
      <w:proofErr w:type="gramEnd"/>
      <w:r w:rsidRPr="00DC4C24">
        <w:t xml:space="preserve"> continue our progress to achieving Net Zero by 2030, we have adopted the following carbon reduction targets to facilitate a gradual decrease in Node4’s emissions. Our aim is to reduce emissions gradually by increasing the percentage of emissions offset each year, starting from </w:t>
      </w:r>
      <w:r w:rsidR="00B16337">
        <w:t xml:space="preserve">the </w:t>
      </w:r>
      <w:r w:rsidRPr="00DC4C24">
        <w:t>20</w:t>
      </w:r>
      <w:r>
        <w:t>23</w:t>
      </w:r>
      <w:r w:rsidR="00B16337">
        <w:t xml:space="preserve"> baseline.</w:t>
      </w:r>
    </w:p>
    <w:p w14:paraId="2EC092E3" w14:textId="77777777" w:rsidR="00B16337" w:rsidRDefault="00B16337" w:rsidP="00AF0CAD"/>
    <w:p w14:paraId="3D3EE2A1" w14:textId="5E760E62" w:rsidR="00B16337" w:rsidRDefault="00B16337" w:rsidP="00B16337">
      <w:r>
        <w:t xml:space="preserve">Based on the 2023 baseline of </w:t>
      </w:r>
      <w:r w:rsidRPr="00B16337">
        <w:rPr>
          <w:b/>
          <w:bCs/>
        </w:rPr>
        <w:t>1819.82 tonnes of CO2e</w:t>
      </w:r>
      <w:r>
        <w:t>, here is the year-on-year reduction plan for offsetting emissions from 2025 to 2030:</w:t>
      </w:r>
    </w:p>
    <w:p w14:paraId="30890E09" w14:textId="77777777" w:rsidR="00B16337" w:rsidRDefault="00B16337" w:rsidP="00B16337">
      <w:pPr>
        <w:pStyle w:val="ListParagraph"/>
        <w:numPr>
          <w:ilvl w:val="0"/>
          <w:numId w:val="8"/>
        </w:numPr>
      </w:pPr>
      <w:r>
        <w:t>2025: 1455.86 tCO2e (offsetting 20% of 2023 emissions = 363.96 tCO2e)</w:t>
      </w:r>
    </w:p>
    <w:p w14:paraId="01D0332D" w14:textId="254FCC5C" w:rsidR="00D45E92" w:rsidRDefault="00D45E92" w:rsidP="00D45E92">
      <w:pPr>
        <w:pStyle w:val="ListParagraph"/>
        <w:numPr>
          <w:ilvl w:val="1"/>
          <w:numId w:val="8"/>
        </w:numPr>
      </w:pPr>
      <w:r w:rsidRPr="00D45E92">
        <w:t>Additional offset needed for 2025 based on 2024 emissions: 262.06 tCO2e</w:t>
      </w:r>
    </w:p>
    <w:p w14:paraId="14EC370E" w14:textId="77777777" w:rsidR="00B16337" w:rsidRDefault="00B16337" w:rsidP="00B16337">
      <w:pPr>
        <w:pStyle w:val="ListParagraph"/>
        <w:numPr>
          <w:ilvl w:val="0"/>
          <w:numId w:val="8"/>
        </w:numPr>
      </w:pPr>
      <w:r>
        <w:t>2026: 1273.87 tCO2e (offsetting 30% of 2023 emissions = 545.95 tCO2e)</w:t>
      </w:r>
    </w:p>
    <w:p w14:paraId="4508C803" w14:textId="77777777" w:rsidR="00B16337" w:rsidRDefault="00B16337" w:rsidP="00B16337">
      <w:pPr>
        <w:pStyle w:val="ListParagraph"/>
        <w:numPr>
          <w:ilvl w:val="0"/>
          <w:numId w:val="8"/>
        </w:numPr>
      </w:pPr>
      <w:r>
        <w:t>2027: 1091.89 tCO2e (offsetting 40% of 2023 emissions = 727.93 tCO2e)</w:t>
      </w:r>
    </w:p>
    <w:p w14:paraId="7CEDF034" w14:textId="77777777" w:rsidR="00B16337" w:rsidRDefault="00B16337" w:rsidP="00B16337">
      <w:pPr>
        <w:pStyle w:val="ListParagraph"/>
        <w:numPr>
          <w:ilvl w:val="0"/>
          <w:numId w:val="8"/>
        </w:numPr>
      </w:pPr>
      <w:r>
        <w:t>2028: 909.91 tCO2e (offsetting 50% of 2023 emissions = 909.91 tCO2e)</w:t>
      </w:r>
    </w:p>
    <w:p w14:paraId="4F250848" w14:textId="77777777" w:rsidR="00B16337" w:rsidRDefault="00B16337" w:rsidP="00B16337">
      <w:pPr>
        <w:pStyle w:val="ListParagraph"/>
        <w:numPr>
          <w:ilvl w:val="0"/>
          <w:numId w:val="8"/>
        </w:numPr>
      </w:pPr>
      <w:r>
        <w:t>2029: 454.95 tCO2e (offsetting 75% of 2023 emissions = 1364.87 tCO2e)</w:t>
      </w:r>
    </w:p>
    <w:p w14:paraId="3E0FF585" w14:textId="5ABB82B4" w:rsidR="00B16337" w:rsidRDefault="00B16337" w:rsidP="00B16337">
      <w:pPr>
        <w:pStyle w:val="ListParagraph"/>
        <w:numPr>
          <w:ilvl w:val="0"/>
          <w:numId w:val="8"/>
        </w:numPr>
      </w:pPr>
      <w:r>
        <w:t>2030: 0.0 tCO2e (offsetting 100% of 2023 emissions = 1819.82 tCO2e)</w:t>
      </w:r>
    </w:p>
    <w:p w14:paraId="5A04FB0D" w14:textId="43CE804B" w:rsidR="00DF79EA" w:rsidRDefault="00DF79EA" w:rsidP="00DF79EA">
      <w:pPr>
        <w:ind w:left="360"/>
      </w:pPr>
    </w:p>
    <w:p w14:paraId="518C9038" w14:textId="77777777" w:rsidR="00DF79EA" w:rsidRDefault="00DF79EA" w:rsidP="00DF79EA">
      <w:r>
        <w:t xml:space="preserve">This plan assumes a linear increase in the percentage of emissions offset each year. It also assumes that our total emissions remain constant at the 2023 level, which we know may not be the </w:t>
      </w:r>
      <w:proofErr w:type="gramStart"/>
      <w:r>
        <w:t>case in reality</w:t>
      </w:r>
      <w:proofErr w:type="gramEnd"/>
      <w:r>
        <w:t>. We will regularly monitor and evaluate our progress towards our carbon neutrality goal. This will allow us to make necessary adjustments to our strategies and keep our emissions reduction on track.</w:t>
      </w:r>
    </w:p>
    <w:p w14:paraId="18892D5F" w14:textId="77777777" w:rsidR="00DF79EA" w:rsidRDefault="00DF79EA" w:rsidP="00DF79EA"/>
    <w:p w14:paraId="0BA97622" w14:textId="284C774A" w:rsidR="00DF79EA" w:rsidRDefault="00DF79EA" w:rsidP="00DF79EA">
      <w:r>
        <w:t>In situations where our emissions are found to be higher than the 2023 baseline, we commit to offsetting these additional emissions. This is to ensure we meet the target emissions set out in this carbon reduction plan. By doing so, we maintain our commitment to achieving carbon neutrality by 2030, regardless of fluctuations in our emission levels.</w:t>
      </w:r>
    </w:p>
    <w:p w14:paraId="10A4C359" w14:textId="645BEBF2" w:rsidR="00AF0CAD" w:rsidRDefault="00AF0CAD" w:rsidP="00AF0CAD">
      <w:pPr>
        <w:pStyle w:val="Heading1"/>
      </w:pPr>
      <w:r>
        <w:t xml:space="preserve">Carbon Reduction Projects in 2024 </w:t>
      </w:r>
    </w:p>
    <w:p w14:paraId="45A61684" w14:textId="12534718" w:rsidR="00AF0CAD" w:rsidRDefault="00AF0CAD" w:rsidP="00AF0CAD">
      <w:pPr>
        <w:pStyle w:val="Heading2"/>
      </w:pPr>
      <w:r>
        <w:t>Completed Carbon Reduction Projects and Initiatives</w:t>
      </w:r>
    </w:p>
    <w:p w14:paraId="01121AFD" w14:textId="3794C4DA" w:rsidR="001C2ED7" w:rsidRDefault="001C2ED7" w:rsidP="001C2ED7">
      <w:r w:rsidRPr="001C2ED7">
        <w:t>Our commitment to reducing our environmental impact includes securing fixed renewable energy for our data centres, attached offices, and Stafford locations until March 2026. This ensures that the electricity used in these locations emits zero emissions, with only the transmission and distribution of electricity contributing to emissions.</w:t>
      </w:r>
    </w:p>
    <w:p w14:paraId="33B8FF11" w14:textId="77777777" w:rsidR="001C2ED7" w:rsidRPr="001C2ED7" w:rsidRDefault="001C2ED7" w:rsidP="001C2ED7"/>
    <w:p w14:paraId="1A185BEF" w14:textId="5CFE200E" w:rsidR="001C2ED7" w:rsidRDefault="001C2ED7" w:rsidP="001C2ED7">
      <w:r w:rsidRPr="001C2ED7">
        <w:t>In 2024, we closed our Nottingham branch, positively impacting our emissions by ensuring we only use offices that are utilised, thus avoiding the heating and powering of extra, unnecessary spaces.</w:t>
      </w:r>
    </w:p>
    <w:p w14:paraId="620E1CF7" w14:textId="77777777" w:rsidR="001C2ED7" w:rsidRPr="001C2ED7" w:rsidRDefault="001C2ED7" w:rsidP="001C2ED7"/>
    <w:p w14:paraId="0EB3FAA8" w14:textId="22265803" w:rsidR="001C2ED7" w:rsidRPr="001C2ED7" w:rsidRDefault="001C2ED7" w:rsidP="001C2ED7">
      <w:r>
        <w:t>Significant upgrades to our data centres were also made in 2024</w:t>
      </w:r>
      <w:r w:rsidRPr="0B3B9720">
        <w:rPr>
          <w:b/>
          <w:bCs/>
        </w:rPr>
        <w:t xml:space="preserve"> </w:t>
      </w:r>
      <w:r>
        <w:t>as follows</w:t>
      </w:r>
      <w:r w:rsidR="00453034">
        <w:t>.</w:t>
      </w:r>
    </w:p>
    <w:p w14:paraId="3F5108F4" w14:textId="2730DBAC" w:rsidR="0B3B9720" w:rsidRDefault="0B3B9720"/>
    <w:p w14:paraId="0B3E61B9" w14:textId="2BDB30A0" w:rsidR="001C2ED7" w:rsidRPr="001C2ED7" w:rsidRDefault="001C2ED7" w:rsidP="001C2ED7">
      <w:r w:rsidRPr="001C2ED7">
        <w:t>D</w:t>
      </w:r>
      <w:r w:rsidR="00453034">
        <w:t xml:space="preserve">ata </w:t>
      </w:r>
      <w:r w:rsidRPr="001C2ED7">
        <w:t>C</w:t>
      </w:r>
      <w:r w:rsidR="00453034">
        <w:t xml:space="preserve">entre </w:t>
      </w:r>
      <w:r w:rsidRPr="001C2ED7">
        <w:t>1:</w:t>
      </w:r>
    </w:p>
    <w:p w14:paraId="73379A82" w14:textId="77777777" w:rsidR="001C2ED7" w:rsidRPr="001C2ED7" w:rsidRDefault="001C2ED7" w:rsidP="001C2ED7">
      <w:pPr>
        <w:pStyle w:val="ListParagraph"/>
        <w:numPr>
          <w:ilvl w:val="0"/>
          <w:numId w:val="16"/>
        </w:numPr>
      </w:pPr>
      <w:r w:rsidRPr="001C2ED7">
        <w:t>Reduced fan speeds.</w:t>
      </w:r>
    </w:p>
    <w:p w14:paraId="372F5A6F" w14:textId="693FDBC7" w:rsidR="001C2ED7" w:rsidRPr="001C2ED7" w:rsidRDefault="001C2ED7" w:rsidP="001C2ED7">
      <w:pPr>
        <w:pStyle w:val="ListParagraph"/>
        <w:numPr>
          <w:ilvl w:val="0"/>
          <w:numId w:val="16"/>
        </w:numPr>
      </w:pPr>
      <w:r>
        <w:t xml:space="preserve">Installed new condensers and repositioned them on a new gantry with new pipework, further reducing </w:t>
      </w:r>
      <w:r w:rsidR="5B048C13">
        <w:t xml:space="preserve">external </w:t>
      </w:r>
      <w:r>
        <w:t>fan speeds.</w:t>
      </w:r>
    </w:p>
    <w:p w14:paraId="48722728" w14:textId="5CE8326F" w:rsidR="057F8536" w:rsidRDefault="057F8536" w:rsidP="0B3B9720">
      <w:pPr>
        <w:pStyle w:val="ListParagraph"/>
        <w:numPr>
          <w:ilvl w:val="0"/>
          <w:numId w:val="16"/>
        </w:numPr>
      </w:pPr>
      <w:r>
        <w:t>Overall reduction of 200,071 kWh PA achieved.</w:t>
      </w:r>
    </w:p>
    <w:p w14:paraId="64C796E9" w14:textId="5A562A20" w:rsidR="0B3B9720" w:rsidRDefault="0B3B9720" w:rsidP="0B3B9720">
      <w:pPr>
        <w:pStyle w:val="ListParagraph"/>
      </w:pPr>
    </w:p>
    <w:p w14:paraId="463542E5" w14:textId="4E63A69C" w:rsidR="001C2ED7" w:rsidRPr="001C2ED7" w:rsidRDefault="00453034" w:rsidP="001C2ED7">
      <w:r w:rsidRPr="001C2ED7">
        <w:t>D</w:t>
      </w:r>
      <w:r>
        <w:t xml:space="preserve">ata </w:t>
      </w:r>
      <w:r w:rsidRPr="001C2ED7">
        <w:t>C</w:t>
      </w:r>
      <w:r>
        <w:t xml:space="preserve">entre </w:t>
      </w:r>
      <w:r w:rsidR="001C2ED7" w:rsidRPr="001C2ED7">
        <w:t>2:</w:t>
      </w:r>
    </w:p>
    <w:p w14:paraId="0454184C" w14:textId="77777777" w:rsidR="001C2ED7" w:rsidRPr="001C2ED7" w:rsidRDefault="001C2ED7" w:rsidP="001C2ED7">
      <w:pPr>
        <w:pStyle w:val="ListParagraph"/>
        <w:numPr>
          <w:ilvl w:val="0"/>
          <w:numId w:val="15"/>
        </w:numPr>
      </w:pPr>
      <w:r>
        <w:t>Implemented hot aisle containment in Hall 1 and increased the set point by 1 degree.</w:t>
      </w:r>
    </w:p>
    <w:p w14:paraId="5145548E" w14:textId="49D0DC51" w:rsidR="52DF18E6" w:rsidRDefault="52DF18E6" w:rsidP="0B3B9720">
      <w:pPr>
        <w:pStyle w:val="ListParagraph"/>
        <w:numPr>
          <w:ilvl w:val="0"/>
          <w:numId w:val="15"/>
        </w:numPr>
      </w:pPr>
      <w:r>
        <w:t>Overall reduction of 291,789 kWh PA achieved.</w:t>
      </w:r>
    </w:p>
    <w:p w14:paraId="35B725C0" w14:textId="241E3419" w:rsidR="0B3B9720" w:rsidRDefault="0B3B9720" w:rsidP="0B3B9720">
      <w:pPr>
        <w:pStyle w:val="ListParagraph"/>
      </w:pPr>
    </w:p>
    <w:p w14:paraId="697236BD" w14:textId="51F58123" w:rsidR="001C2ED7" w:rsidRPr="001C2ED7" w:rsidRDefault="00453034" w:rsidP="001C2ED7">
      <w:r w:rsidRPr="001C2ED7">
        <w:t>D</w:t>
      </w:r>
      <w:r>
        <w:t xml:space="preserve">ata </w:t>
      </w:r>
      <w:r w:rsidRPr="001C2ED7">
        <w:t>C</w:t>
      </w:r>
      <w:r>
        <w:t xml:space="preserve">entre </w:t>
      </w:r>
      <w:r w:rsidR="001C2ED7" w:rsidRPr="001C2ED7">
        <w:t>3:</w:t>
      </w:r>
    </w:p>
    <w:p w14:paraId="5DAAF249" w14:textId="77777777" w:rsidR="001C2ED7" w:rsidRPr="001C2ED7" w:rsidRDefault="001C2ED7" w:rsidP="001C2ED7">
      <w:pPr>
        <w:pStyle w:val="ListParagraph"/>
        <w:numPr>
          <w:ilvl w:val="0"/>
          <w:numId w:val="14"/>
        </w:numPr>
      </w:pPr>
      <w:r w:rsidRPr="001C2ED7">
        <w:t>Increased CRAH set points in halls 1, 2, and 4 to 22 degrees.</w:t>
      </w:r>
    </w:p>
    <w:p w14:paraId="021DBD81" w14:textId="77777777" w:rsidR="001C2ED7" w:rsidRPr="001C2ED7" w:rsidRDefault="001C2ED7" w:rsidP="001C2ED7">
      <w:pPr>
        <w:pStyle w:val="ListParagraph"/>
        <w:numPr>
          <w:ilvl w:val="0"/>
          <w:numId w:val="14"/>
        </w:numPr>
      </w:pPr>
      <w:r w:rsidRPr="001C2ED7">
        <w:t>Increased chiller set points: Chillers 1 &amp; 2 from 15 to 17 degrees, and Chillers 5 &amp; 6 from 20 to 21 degrees.</w:t>
      </w:r>
    </w:p>
    <w:p w14:paraId="49FBAF51" w14:textId="77777777" w:rsidR="001C2ED7" w:rsidRPr="001C2ED7" w:rsidRDefault="001C2ED7" w:rsidP="001C2ED7">
      <w:pPr>
        <w:pStyle w:val="ListParagraph"/>
        <w:numPr>
          <w:ilvl w:val="0"/>
          <w:numId w:val="14"/>
        </w:numPr>
      </w:pPr>
      <w:r w:rsidRPr="001C2ED7">
        <w:t>Installed new CRAH units in halls 1 and 2.</w:t>
      </w:r>
    </w:p>
    <w:p w14:paraId="57818BC5" w14:textId="77777777" w:rsidR="001C2ED7" w:rsidRPr="001C2ED7" w:rsidRDefault="001C2ED7" w:rsidP="001C2ED7">
      <w:pPr>
        <w:pStyle w:val="ListParagraph"/>
        <w:numPr>
          <w:ilvl w:val="0"/>
          <w:numId w:val="14"/>
        </w:numPr>
      </w:pPr>
      <w:r>
        <w:t>Further reduced plant room AC usage to 1,551 kWh in 2024, down from 16,505 kWh in 2023.</w:t>
      </w:r>
    </w:p>
    <w:p w14:paraId="341AB85D" w14:textId="57062CD7" w:rsidR="28F176CE" w:rsidRDefault="28F176CE" w:rsidP="0B3B9720">
      <w:pPr>
        <w:pStyle w:val="ListParagraph"/>
        <w:numPr>
          <w:ilvl w:val="0"/>
          <w:numId w:val="14"/>
        </w:numPr>
      </w:pPr>
      <w:r>
        <w:t>Overall reduction of 347,137 kWh PA achieved.</w:t>
      </w:r>
    </w:p>
    <w:p w14:paraId="64181359" w14:textId="2300DE59" w:rsidR="0B3B9720" w:rsidRDefault="0B3B9720" w:rsidP="0B3B9720">
      <w:pPr>
        <w:pStyle w:val="ListParagraph"/>
      </w:pPr>
    </w:p>
    <w:p w14:paraId="53630BDA" w14:textId="05656730" w:rsidR="001C2ED7" w:rsidRPr="001C2ED7" w:rsidRDefault="00453034" w:rsidP="001C2ED7">
      <w:r w:rsidRPr="001C2ED7">
        <w:t>D</w:t>
      </w:r>
      <w:r>
        <w:t xml:space="preserve">ata </w:t>
      </w:r>
      <w:r w:rsidRPr="001C2ED7">
        <w:t>C</w:t>
      </w:r>
      <w:r>
        <w:t xml:space="preserve">entre </w:t>
      </w:r>
      <w:r w:rsidR="001C2ED7" w:rsidRPr="001C2ED7">
        <w:t>4:</w:t>
      </w:r>
    </w:p>
    <w:p w14:paraId="19CA91E6" w14:textId="7FA63E69" w:rsidR="001C2ED7" w:rsidRPr="001C2ED7" w:rsidRDefault="001C2ED7" w:rsidP="001C2ED7">
      <w:pPr>
        <w:pStyle w:val="ListParagraph"/>
        <w:numPr>
          <w:ilvl w:val="0"/>
          <w:numId w:val="13"/>
        </w:numPr>
      </w:pPr>
      <w:r>
        <w:t>Further reduced plant room DX AC usage to 148,763 kWh in 2024, down from 559,372 kWh.</w:t>
      </w:r>
    </w:p>
    <w:p w14:paraId="686915FE" w14:textId="73E95C61" w:rsidR="7BA87986" w:rsidRDefault="7BA87986" w:rsidP="0B3B9720">
      <w:pPr>
        <w:pStyle w:val="ListParagraph"/>
        <w:numPr>
          <w:ilvl w:val="0"/>
          <w:numId w:val="13"/>
        </w:numPr>
      </w:pPr>
      <w:r>
        <w:t>Overall reduction of 278,021 kWh P/A achieved.</w:t>
      </w:r>
    </w:p>
    <w:p w14:paraId="4FD606E6" w14:textId="77777777" w:rsidR="001C2ED7" w:rsidRDefault="001C2ED7" w:rsidP="001C2ED7">
      <w:pPr>
        <w:pStyle w:val="ListParagraph"/>
        <w:numPr>
          <w:ilvl w:val="0"/>
          <w:numId w:val="13"/>
        </w:numPr>
      </w:pPr>
      <w:r w:rsidRPr="001C2ED7">
        <w:t>Audited all customer equipment facing the wrong way, raised tickets to customers, and made progress.</w:t>
      </w:r>
    </w:p>
    <w:p w14:paraId="2BE0D1C3" w14:textId="77777777" w:rsidR="001C2ED7" w:rsidRPr="001C2ED7" w:rsidRDefault="001C2ED7" w:rsidP="001C2ED7"/>
    <w:p w14:paraId="60D38397" w14:textId="49138A6B" w:rsidR="001C2ED7" w:rsidRPr="001C2ED7" w:rsidRDefault="001C2ED7" w:rsidP="001C2ED7">
      <w:r w:rsidRPr="001C2ED7">
        <w:t>As a</w:t>
      </w:r>
      <w:r w:rsidRPr="0053555D">
        <w:t xml:space="preserve"> result,</w:t>
      </w:r>
      <w:r w:rsidRPr="001C2ED7">
        <w:t xml:space="preserve"> our data centres now operate more efficiently, using less power and reducing our carbon footprint. The improved heat exchange has also eliminated the need for sprinklers in hotter weather, saving water.</w:t>
      </w:r>
    </w:p>
    <w:p w14:paraId="2D6C101F" w14:textId="77777777" w:rsidR="001C2ED7" w:rsidRPr="001C2ED7" w:rsidRDefault="001C2ED7" w:rsidP="001C2ED7"/>
    <w:p w14:paraId="26DB95B4" w14:textId="77777777" w:rsidR="001C2ED7" w:rsidRDefault="001C2ED7" w:rsidP="001C2ED7">
      <w:r w:rsidRPr="001C2ED7">
        <w:t>We issued a home energy survey to all remote workers to increase the accuracy of our emissions reporting. This survey, issued company-wide and to all new starters, received 277 responses. Of these, 51% power their homes using renewable energy, and 38% heat their homes using renewable energy, further enhancing the accuracy of our emissions reporting.</w:t>
      </w:r>
    </w:p>
    <w:p w14:paraId="29F0B444" w14:textId="77777777" w:rsidR="001C2ED7" w:rsidRDefault="001C2ED7" w:rsidP="001C2ED7"/>
    <w:p w14:paraId="64BBB458" w14:textId="6D1056B7" w:rsidR="001C2ED7" w:rsidRDefault="001C2ED7" w:rsidP="001C2ED7">
      <w:r w:rsidRPr="001C2ED7">
        <w:lastRenderedPageBreak/>
        <w:t>In line with our compliance requirements, we have included all offices in our ESOS reporting, demonstrating our commitment to transparency and allowing for third-party review of our emissions calculations and performance.</w:t>
      </w:r>
    </w:p>
    <w:p w14:paraId="6B358106" w14:textId="77777777" w:rsidR="001C2ED7" w:rsidRPr="001C2ED7" w:rsidRDefault="001C2ED7" w:rsidP="001C2ED7"/>
    <w:p w14:paraId="4D9492D7" w14:textId="77777777" w:rsidR="001C2ED7" w:rsidRDefault="001C2ED7" w:rsidP="001C2ED7">
      <w:pPr>
        <w:rPr>
          <w:b/>
        </w:rPr>
      </w:pPr>
      <w:r w:rsidRPr="001C2ED7">
        <w:t>We have partnered with Carbon Neutral Group, our chosen offsetting partner. Their mission is to help businesses understand their emissions and make a positive impact. We selected Carbon Neutral Group because they are a UK-based company with offsetting projects worldwide, aligning with our CSR approach and the United Nations Sustainable Development Goals. These projects create jobs, increase crop yields, provide training, and encourage women into the workforce, in addition to offsetting emissions. The projects are validated by the United Nations to ensure they do not greenwash emissions. In 2025, we will begin our offsetting journey with selected projects from Carbon Neutral Group.</w:t>
      </w:r>
    </w:p>
    <w:p w14:paraId="3372613A" w14:textId="5AB785CB" w:rsidR="00BA4610" w:rsidRPr="007333F7" w:rsidRDefault="00BA4610" w:rsidP="001C2ED7">
      <w:pPr>
        <w:pStyle w:val="Heading1"/>
      </w:pPr>
      <w:r w:rsidRPr="007333F7">
        <w:t>Future Carbon Reduction Projects</w:t>
      </w:r>
    </w:p>
    <w:p w14:paraId="67A9FC01" w14:textId="77777777" w:rsidR="00480869" w:rsidRPr="00480869" w:rsidRDefault="00480869" w:rsidP="00480869">
      <w:r w:rsidRPr="00480869">
        <w:t>In Stafford, we have two office locations. As of January 2025, we have reduced the use of one of the buildings and are now only using one building, except for overflow when needed. This change aims to improve efficiency and reduce energy consumption.</w:t>
      </w:r>
    </w:p>
    <w:p w14:paraId="7F35AE5E" w14:textId="77777777" w:rsidR="00480869" w:rsidRPr="00480869" w:rsidRDefault="00480869" w:rsidP="00480869"/>
    <w:p w14:paraId="496F3D97" w14:textId="77777777" w:rsidR="00480869" w:rsidRPr="00480869" w:rsidRDefault="00480869" w:rsidP="00480869">
      <w:r w:rsidRPr="00480869">
        <w:t>In January 2025, we also provided training to all our employees on energy and environmental competence, awareness of our ISOs, and our environmental objectives and offsetting partners. Additionally, we have been recertified to ISO 14001 and 50001 for another three years, with all our office locations and data centres included in the scope of ISO 14001, and only the data centres in the scope of ISO 50001. This recertification furthers our commitment to environmental performance and improvements.</w:t>
      </w:r>
    </w:p>
    <w:p w14:paraId="4B9AA3FE" w14:textId="77777777" w:rsidR="00480869" w:rsidRPr="00480869" w:rsidRDefault="00480869" w:rsidP="00480869"/>
    <w:p w14:paraId="069234D3" w14:textId="77777777" w:rsidR="00480869" w:rsidRPr="00480869" w:rsidRDefault="00480869" w:rsidP="00480869">
      <w:r w:rsidRPr="00480869">
        <w:t>We will begin our offsetting journey with Carbon Neutral Group in February 2025. We plan to issue a poll to all employees, allowing them to choose the projects that interest them the most and that they want the company to fund. This will be our selected offsetting project, and we will issue the poll again when we come to offsetting another portion of emissions. We will also be reviewing Carbon Neutral Group's "50p a tree" service and looking to partner with them on this initiative. The "50p a tree" service will allow us to create our own corporate forest, which helps communities and farmers and will capture tonnes of carbon in the future.</w:t>
      </w:r>
    </w:p>
    <w:p w14:paraId="32012532" w14:textId="77777777" w:rsidR="00480869" w:rsidRPr="00480869" w:rsidRDefault="00480869" w:rsidP="00480869"/>
    <w:p w14:paraId="2B33EE7F" w14:textId="11DDC68A" w:rsidR="00480869" w:rsidRPr="00480869" w:rsidRDefault="00480869" w:rsidP="00480869">
      <w:r w:rsidRPr="00480869">
        <w:t>Further improvements to our data centres are planned for 2025</w:t>
      </w:r>
      <w:r w:rsidR="006564E9">
        <w:t>.</w:t>
      </w:r>
    </w:p>
    <w:p w14:paraId="02BD851F" w14:textId="3DD7A983" w:rsidR="00480869" w:rsidRPr="00480869" w:rsidRDefault="00453034" w:rsidP="00480869">
      <w:r w:rsidRPr="001C2ED7">
        <w:t>D</w:t>
      </w:r>
      <w:r>
        <w:t xml:space="preserve">ata </w:t>
      </w:r>
      <w:r w:rsidRPr="001C2ED7">
        <w:t>C</w:t>
      </w:r>
      <w:r>
        <w:t xml:space="preserve">entre </w:t>
      </w:r>
      <w:r w:rsidR="00480869" w:rsidRPr="00480869">
        <w:t>1</w:t>
      </w:r>
      <w:r w:rsidR="00480869">
        <w:t>:</w:t>
      </w:r>
    </w:p>
    <w:p w14:paraId="2076F68A" w14:textId="7FA6DF2D" w:rsidR="00480869" w:rsidRPr="00480869" w:rsidRDefault="00480869" w:rsidP="00480869">
      <w:pPr>
        <w:pStyle w:val="ListParagraph"/>
        <w:numPr>
          <w:ilvl w:val="0"/>
          <w:numId w:val="17"/>
        </w:numPr>
      </w:pPr>
      <w:r w:rsidRPr="00480869">
        <w:t>Investigate if AC settings can be tweaked to improve Delta T due to recent heat load reduction.</w:t>
      </w:r>
    </w:p>
    <w:p w14:paraId="737A4626" w14:textId="67151FB6" w:rsidR="00480869" w:rsidRPr="00480869" w:rsidRDefault="00453034" w:rsidP="00480869">
      <w:r w:rsidRPr="001C2ED7">
        <w:t>D</w:t>
      </w:r>
      <w:r>
        <w:t xml:space="preserve">ata </w:t>
      </w:r>
      <w:r w:rsidRPr="001C2ED7">
        <w:t>C</w:t>
      </w:r>
      <w:r>
        <w:t xml:space="preserve">entre </w:t>
      </w:r>
      <w:r w:rsidR="00480869" w:rsidRPr="00480869">
        <w:t>2:</w:t>
      </w:r>
    </w:p>
    <w:p w14:paraId="34E2179E" w14:textId="77777777" w:rsidR="00480869" w:rsidRPr="00480869" w:rsidRDefault="00480869" w:rsidP="00480869">
      <w:pPr>
        <w:pStyle w:val="ListParagraph"/>
        <w:numPr>
          <w:ilvl w:val="0"/>
          <w:numId w:val="17"/>
        </w:numPr>
      </w:pPr>
      <w:r w:rsidRPr="00480869">
        <w:t>Complete the UPS replacement project, improving UPS efficiency by 5%.</w:t>
      </w:r>
    </w:p>
    <w:p w14:paraId="60B0CCF5" w14:textId="77777777" w:rsidR="00480869" w:rsidRPr="00480869" w:rsidRDefault="00480869" w:rsidP="00480869">
      <w:pPr>
        <w:pStyle w:val="ListParagraph"/>
        <w:numPr>
          <w:ilvl w:val="0"/>
          <w:numId w:val="17"/>
        </w:numPr>
      </w:pPr>
      <w:r w:rsidRPr="00480869">
        <w:t>Install cold aisle containment in Hall 2.</w:t>
      </w:r>
    </w:p>
    <w:p w14:paraId="1E78B2FC" w14:textId="4DDD42CD" w:rsidR="00480869" w:rsidRPr="00480869" w:rsidRDefault="00480869" w:rsidP="00480869">
      <w:pPr>
        <w:pStyle w:val="ListParagraph"/>
        <w:numPr>
          <w:ilvl w:val="0"/>
          <w:numId w:val="17"/>
        </w:numPr>
      </w:pPr>
      <w:r w:rsidRPr="00480869">
        <w:t>Merge Hall 2 and plant room cooling, allowing us to switch off three plant room AC units.</w:t>
      </w:r>
    </w:p>
    <w:p w14:paraId="15FF5549" w14:textId="3992E3A1" w:rsidR="00480869" w:rsidRPr="00480869" w:rsidRDefault="00453034" w:rsidP="00480869">
      <w:r w:rsidRPr="001C2ED7">
        <w:t>D</w:t>
      </w:r>
      <w:r>
        <w:t xml:space="preserve">ata </w:t>
      </w:r>
      <w:r w:rsidRPr="001C2ED7">
        <w:t>C</w:t>
      </w:r>
      <w:r>
        <w:t xml:space="preserve">entre </w:t>
      </w:r>
      <w:r w:rsidR="00480869" w:rsidRPr="00480869">
        <w:t>3:</w:t>
      </w:r>
    </w:p>
    <w:p w14:paraId="7F7780A5" w14:textId="77777777" w:rsidR="00480869" w:rsidRPr="00480869" w:rsidRDefault="00480869" w:rsidP="00480869">
      <w:pPr>
        <w:pStyle w:val="ListParagraph"/>
        <w:numPr>
          <w:ilvl w:val="0"/>
          <w:numId w:val="18"/>
        </w:numPr>
      </w:pPr>
      <w:r w:rsidRPr="00480869">
        <w:lastRenderedPageBreak/>
        <w:t>Increase cold aisle and chiller setpoints further where possible. Halls 1, 2, and 4 can increase from 22 to 22.5 or 23 degrees.</w:t>
      </w:r>
    </w:p>
    <w:p w14:paraId="268F43D0" w14:textId="77777777" w:rsidR="00480869" w:rsidRPr="00480869" w:rsidRDefault="00480869" w:rsidP="00480869">
      <w:pPr>
        <w:pStyle w:val="ListParagraph"/>
        <w:numPr>
          <w:ilvl w:val="0"/>
          <w:numId w:val="18"/>
        </w:numPr>
      </w:pPr>
      <w:r w:rsidRPr="00480869">
        <w:t>Chiller setpoints may also be able to increase by 1-2 degrees with close monitoring.</w:t>
      </w:r>
    </w:p>
    <w:p w14:paraId="61293E6E" w14:textId="77777777" w:rsidR="00480869" w:rsidRPr="00480869" w:rsidRDefault="00480869" w:rsidP="00480869">
      <w:pPr>
        <w:pStyle w:val="ListParagraph"/>
        <w:numPr>
          <w:ilvl w:val="0"/>
          <w:numId w:val="18"/>
        </w:numPr>
      </w:pPr>
      <w:r w:rsidRPr="00480869">
        <w:t xml:space="preserve">Replace the ageing chiller 4 with a more efficient new unit, </w:t>
      </w:r>
      <w:proofErr w:type="gramStart"/>
      <w:r w:rsidRPr="00480869">
        <w:t>similar to</w:t>
      </w:r>
      <w:proofErr w:type="gramEnd"/>
      <w:r w:rsidRPr="00480869">
        <w:t xml:space="preserve"> the replacement of chiller 3 in 2024.</w:t>
      </w:r>
    </w:p>
    <w:p w14:paraId="4E59B07B" w14:textId="1EBA1FA7" w:rsidR="00480869" w:rsidRPr="00480869" w:rsidRDefault="00453034" w:rsidP="00480869">
      <w:r w:rsidRPr="001C2ED7">
        <w:t>D</w:t>
      </w:r>
      <w:r>
        <w:t xml:space="preserve">ata </w:t>
      </w:r>
      <w:r w:rsidRPr="001C2ED7">
        <w:t>C</w:t>
      </w:r>
      <w:r>
        <w:t xml:space="preserve">entre </w:t>
      </w:r>
      <w:r w:rsidR="00480869" w:rsidRPr="00480869">
        <w:t>4:</w:t>
      </w:r>
    </w:p>
    <w:p w14:paraId="61D43081" w14:textId="77777777" w:rsidR="00480869" w:rsidRPr="00480869" w:rsidRDefault="00480869" w:rsidP="00480869">
      <w:pPr>
        <w:pStyle w:val="ListParagraph"/>
        <w:numPr>
          <w:ilvl w:val="0"/>
          <w:numId w:val="19"/>
        </w:numPr>
      </w:pPr>
      <w:r w:rsidRPr="00480869">
        <w:t>Complete the chiller replacement and circuit separation for Halls 1 and 2, enabling separate control of the chillers and eliminating four pumps.</w:t>
      </w:r>
    </w:p>
    <w:p w14:paraId="11285D53" w14:textId="77777777" w:rsidR="00480869" w:rsidRDefault="00480869" w:rsidP="00480869"/>
    <w:p w14:paraId="12DA9A7E" w14:textId="5A4B2DC9" w:rsidR="00480869" w:rsidRPr="00480869" w:rsidRDefault="00480869" w:rsidP="00480869">
      <w:pPr>
        <w:rPr>
          <w:b/>
        </w:rPr>
      </w:pPr>
      <w:r w:rsidRPr="00480869">
        <w:t>These planned improvements will enhance the efficiency of our data centres, reduce power usage, and further decrease our carbon footprint.</w:t>
      </w:r>
    </w:p>
    <w:p w14:paraId="073DE84D" w14:textId="25DFB976" w:rsidR="00BA4610" w:rsidRDefault="00BA4610" w:rsidP="00480869">
      <w:pPr>
        <w:pStyle w:val="Heading1"/>
      </w:pPr>
      <w:r>
        <w:t>Annual Review and Update</w:t>
      </w:r>
    </w:p>
    <w:p w14:paraId="76D4FAE1" w14:textId="52337F53" w:rsidR="00FD241E" w:rsidRPr="00FD241E" w:rsidRDefault="00FD241E" w:rsidP="00FD241E">
      <w:r w:rsidRPr="00FD241E">
        <w:t>Node4 Limited is committed to conducting an annual review and update of this Carbon Reduction Plan. This review will reflect our progress in reducing emissions and incorporate any changes in our organisational structure, operations, or external factors. By regularly updating our plan, we ensure that our strategies remain effective and aligned with our commitment to achieving Net Zero emissions.</w:t>
      </w:r>
    </w:p>
    <w:p w14:paraId="5D7F47CC" w14:textId="66189F67" w:rsidR="00BA4610" w:rsidRDefault="00BA4610" w:rsidP="00BA4610">
      <w:pPr>
        <w:pStyle w:val="Heading1"/>
      </w:pPr>
      <w:r>
        <w:t>Declaration and Sign Off</w:t>
      </w:r>
    </w:p>
    <w:p w14:paraId="5CF68FED" w14:textId="77777777" w:rsidR="00E931D6" w:rsidRDefault="00E931D6" w:rsidP="00E931D6">
      <w:r>
        <w:t xml:space="preserve">This Carbon Reduction Plan has been completed in accordance with PPN 06/21 and associated guidance and reporting standard for Carbon Reduction Plans. </w:t>
      </w:r>
    </w:p>
    <w:p w14:paraId="79FC6936" w14:textId="77777777" w:rsidR="00E931D6" w:rsidRDefault="00E931D6" w:rsidP="00E931D6">
      <w:r>
        <w:t>Emissions have been reported and recorded in accordance with the published reporting standard for Carbon Reduction Plans and the GHG Reporting Protocol corporate standard and uses the appropriate Government emission conversion factors for greenhouse gas company reporting.</w:t>
      </w:r>
    </w:p>
    <w:p w14:paraId="47FD99F0" w14:textId="77777777" w:rsidR="00E931D6" w:rsidRDefault="00E931D6" w:rsidP="00E931D6"/>
    <w:p w14:paraId="635D2EF5" w14:textId="77777777" w:rsidR="00E931D6" w:rsidRDefault="00E931D6" w:rsidP="00E931D6">
      <w:r>
        <w:t>Scope 1 and Scope 2 emissions have been reported in accordance with SECR requirements.</w:t>
      </w:r>
    </w:p>
    <w:p w14:paraId="55A4C06D" w14:textId="77777777" w:rsidR="00391DF7" w:rsidRDefault="00391DF7" w:rsidP="00E931D6"/>
    <w:p w14:paraId="5CE2816A" w14:textId="0F480CDA" w:rsidR="00391DF7" w:rsidRDefault="00E931D6" w:rsidP="00E931D6">
      <w:r>
        <w:t>This Carbon Reduction Plan has been reviewed and signed off by</w:t>
      </w:r>
      <w:r w:rsidR="00391DF7">
        <w:t>:</w:t>
      </w:r>
    </w:p>
    <w:p w14:paraId="5D2B05E2" w14:textId="77777777" w:rsidR="00A060EB" w:rsidRDefault="00A060EB" w:rsidP="00E931D6"/>
    <w:p w14:paraId="1E0389AC" w14:textId="51100045" w:rsidR="004806E2" w:rsidRPr="004806E2" w:rsidRDefault="004806E2" w:rsidP="004806E2">
      <w:r w:rsidRPr="004806E2">
        <w:drawing>
          <wp:inline distT="0" distB="0" distL="0" distR="0" wp14:anchorId="02EB7566" wp14:editId="09CC8DAC">
            <wp:extent cx="1250950" cy="938283"/>
            <wp:effectExtent l="0" t="0" r="6350" b="0"/>
            <wp:docPr id="596788326"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88326" name="Picture 1" descr="A close-up of a signatur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2329" cy="954319"/>
                    </a:xfrm>
                    <a:prstGeom prst="rect">
                      <a:avLst/>
                    </a:prstGeom>
                    <a:noFill/>
                    <a:ln>
                      <a:noFill/>
                    </a:ln>
                  </pic:spPr>
                </pic:pic>
              </a:graphicData>
            </a:graphic>
          </wp:inline>
        </w:drawing>
      </w:r>
    </w:p>
    <w:p w14:paraId="6133B00E" w14:textId="77777777" w:rsidR="004806E2" w:rsidRDefault="004806E2" w:rsidP="58BC2BD9"/>
    <w:p w14:paraId="75316BAF" w14:textId="77777777" w:rsidR="004806E2" w:rsidRDefault="004806E2" w:rsidP="58BC2BD9"/>
    <w:p w14:paraId="403E2D7F" w14:textId="16F5F7D5" w:rsidR="00391DF7" w:rsidRDefault="00391DF7" w:rsidP="58BC2BD9">
      <w:pPr>
        <w:rPr>
          <w:b/>
          <w:bCs/>
        </w:rPr>
      </w:pPr>
      <w:r>
        <w:t xml:space="preserve">Name: </w:t>
      </w:r>
      <w:r w:rsidR="004806E2">
        <w:t>Jon Kay</w:t>
      </w:r>
    </w:p>
    <w:p w14:paraId="1545F9DE" w14:textId="7B83F952" w:rsidR="00E931D6" w:rsidRDefault="00391DF7" w:rsidP="58BC2BD9">
      <w:pPr>
        <w:rPr>
          <w:b/>
          <w:bCs/>
        </w:rPr>
      </w:pPr>
      <w:r>
        <w:t xml:space="preserve">Role: </w:t>
      </w:r>
      <w:r w:rsidR="004806E2">
        <w:t>CFO</w:t>
      </w:r>
    </w:p>
    <w:p w14:paraId="334C9EA0" w14:textId="1374F460" w:rsidR="00E931D6" w:rsidRPr="00E931D6" w:rsidRDefault="00E931D6" w:rsidP="58BC2BD9">
      <w:pPr>
        <w:rPr>
          <w:b/>
          <w:bCs/>
        </w:rPr>
      </w:pPr>
      <w:r>
        <w:t xml:space="preserve">Dated: </w:t>
      </w:r>
      <w:r w:rsidR="004806E2">
        <w:t>28/02/2025</w:t>
      </w:r>
    </w:p>
    <w:sectPr w:rsidR="00E931D6" w:rsidRPr="00E931D6" w:rsidSect="007C501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0E44" w14:textId="77777777" w:rsidR="00187835" w:rsidRDefault="00187835" w:rsidP="002D5193">
      <w:r>
        <w:separator/>
      </w:r>
    </w:p>
  </w:endnote>
  <w:endnote w:type="continuationSeparator" w:id="0">
    <w:p w14:paraId="52D4105E" w14:textId="77777777" w:rsidR="00187835" w:rsidRDefault="00187835" w:rsidP="002D5193">
      <w:r>
        <w:continuationSeparator/>
      </w:r>
    </w:p>
  </w:endnote>
  <w:endnote w:type="continuationNotice" w:id="1">
    <w:p w14:paraId="7D80CAAA" w14:textId="77777777" w:rsidR="00187835" w:rsidRDefault="00187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1854" w14:textId="1AFAC56C" w:rsidR="002D5193" w:rsidRPr="00272553" w:rsidRDefault="00420AFE" w:rsidP="00BB7699">
    <w:pPr>
      <w:pStyle w:val="footnote"/>
      <w:jc w:val="left"/>
      <w:rPr>
        <w:color w:val="8E908F"/>
        <w:sz w:val="21"/>
        <w:szCs w:val="36"/>
      </w:rPr>
    </w:pPr>
    <w:r w:rsidRPr="00272553">
      <w:rPr>
        <w:color w:val="8E908F"/>
        <w:sz w:val="21"/>
        <w:szCs w:val="36"/>
      </w:rPr>
      <w:t>Node4 Limited | Millennium Way | Pride Park | Derby | DE24 8HZ | 0345 123 2222 | www.node4.co.uk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C7191" w14:textId="77777777" w:rsidR="00187835" w:rsidRDefault="00187835" w:rsidP="002D5193">
      <w:r>
        <w:separator/>
      </w:r>
    </w:p>
  </w:footnote>
  <w:footnote w:type="continuationSeparator" w:id="0">
    <w:p w14:paraId="6761ED3D" w14:textId="77777777" w:rsidR="00187835" w:rsidRDefault="00187835" w:rsidP="002D5193">
      <w:r>
        <w:continuationSeparator/>
      </w:r>
    </w:p>
  </w:footnote>
  <w:footnote w:type="continuationNotice" w:id="1">
    <w:p w14:paraId="0420C411" w14:textId="77777777" w:rsidR="00187835" w:rsidRDefault="00187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8946" w14:textId="3FC0802A" w:rsidR="005E1FB3" w:rsidRDefault="004B43CC">
    <w:pPr>
      <w:pStyle w:val="Header"/>
    </w:pPr>
    <w:r w:rsidRPr="00F37B11">
      <w:rPr>
        <w:noProof/>
      </w:rPr>
      <w:drawing>
        <wp:anchor distT="0" distB="0" distL="114300" distR="114300" simplePos="0" relativeHeight="251658241" behindDoc="0" locked="1" layoutInCell="1" allowOverlap="1" wp14:anchorId="5701AF23" wp14:editId="03E1AECB">
          <wp:simplePos x="0" y="0"/>
          <wp:positionH relativeFrom="column">
            <wp:posOffset>-292100</wp:posOffset>
          </wp:positionH>
          <wp:positionV relativeFrom="page">
            <wp:posOffset>368300</wp:posOffset>
          </wp:positionV>
          <wp:extent cx="1179195" cy="224790"/>
          <wp:effectExtent l="0" t="0" r="1905" b="3810"/>
          <wp:wrapNone/>
          <wp:docPr id="44723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86621" name=""/>
                  <pic:cNvPicPr/>
                </pic:nvPicPr>
                <pic:blipFill>
                  <a:blip r:embed="rId1"/>
                  <a:stretch>
                    <a:fillRect/>
                  </a:stretch>
                </pic:blipFill>
                <pic:spPr>
                  <a:xfrm>
                    <a:off x="0" y="0"/>
                    <a:ext cx="1179195" cy="224790"/>
                  </a:xfrm>
                  <a:prstGeom prst="rect">
                    <a:avLst/>
                  </a:prstGeom>
                </pic:spPr>
              </pic:pic>
            </a:graphicData>
          </a:graphic>
          <wp14:sizeRelH relativeFrom="page">
            <wp14:pctWidth>0</wp14:pctWidth>
          </wp14:sizeRelH>
          <wp14:sizeRelV relativeFrom="page">
            <wp14:pctHeight>0</wp14:pctHeight>
          </wp14:sizeRelV>
        </wp:anchor>
      </w:drawing>
    </w:r>
    <w:r w:rsidR="00E22569">
      <w:rPr>
        <w:noProof/>
      </w:rPr>
      <mc:AlternateContent>
        <mc:Choice Requires="wps">
          <w:drawing>
            <wp:anchor distT="0" distB="0" distL="114300" distR="114300" simplePos="0" relativeHeight="251658240" behindDoc="0" locked="0" layoutInCell="1" allowOverlap="1" wp14:anchorId="3310F03A" wp14:editId="704920FE">
              <wp:simplePos x="0" y="0"/>
              <wp:positionH relativeFrom="column">
                <wp:posOffset>-533400</wp:posOffset>
              </wp:positionH>
              <wp:positionV relativeFrom="paragraph">
                <wp:posOffset>-207010</wp:posOffset>
              </wp:positionV>
              <wp:extent cx="6830060" cy="482600"/>
              <wp:effectExtent l="0" t="0" r="2540" b="0"/>
              <wp:wrapNone/>
              <wp:docPr id="2035367643" name="Rounded Rectangle 6"/>
              <wp:cNvGraphicFramePr/>
              <a:graphic xmlns:a="http://schemas.openxmlformats.org/drawingml/2006/main">
                <a:graphicData uri="http://schemas.microsoft.com/office/word/2010/wordprocessingShape">
                  <wps:wsp>
                    <wps:cNvSpPr/>
                    <wps:spPr>
                      <a:xfrm>
                        <a:off x="0" y="0"/>
                        <a:ext cx="6830060" cy="482600"/>
                      </a:xfrm>
                      <a:prstGeom prst="roundRect">
                        <a:avLst>
                          <a:gd name="adj" fmla="val 40351"/>
                        </a:avLst>
                      </a:prstGeom>
                      <a:gradFill flip="none" rotWithShape="1">
                        <a:gsLst>
                          <a:gs pos="53000">
                            <a:srgbClr val="F35A75"/>
                          </a:gs>
                          <a:gs pos="0">
                            <a:srgbClr val="EC1BE8"/>
                          </a:gs>
                          <a:gs pos="100000">
                            <a:srgbClr val="FA9901"/>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oundrect id="Rounded Rectangle 6" style="position:absolute;margin-left:-42pt;margin-top:-16.3pt;width:537.8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c1be8" stroked="f" strokeweight="1pt" arcsize="26445f" w14:anchorId="7256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">
              <v:fill type="gradient" color2="#fa9901" colors="0 #ec1be8;34734f #f35a75;1 #fa9901" angle="90" focus="100%" rotate="t"/>
              <v:stroke joinstyle="miter"/>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1CE0" w14:textId="1202AA72" w:rsidR="00C34CD0" w:rsidRDefault="00C34CD0">
    <w:pPr>
      <w:pStyle w:val="Header"/>
    </w:pPr>
    <w:r w:rsidRPr="00F37B11">
      <w:rPr>
        <w:noProof/>
      </w:rPr>
      <w:drawing>
        <wp:anchor distT="0" distB="0" distL="114300" distR="114300" simplePos="0" relativeHeight="251658242" behindDoc="1" locked="1" layoutInCell="1" allowOverlap="1" wp14:anchorId="26485764" wp14:editId="0B5199BB">
          <wp:simplePos x="0" y="0"/>
          <wp:positionH relativeFrom="column">
            <wp:posOffset>5497195</wp:posOffset>
          </wp:positionH>
          <wp:positionV relativeFrom="page">
            <wp:posOffset>346710</wp:posOffset>
          </wp:positionV>
          <wp:extent cx="822960" cy="805180"/>
          <wp:effectExtent l="0" t="0" r="2540" b="0"/>
          <wp:wrapNone/>
          <wp:docPr id="111774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42921" name=""/>
                  <pic:cNvPicPr/>
                </pic:nvPicPr>
                <pic:blipFill>
                  <a:blip r:embed="rId1"/>
                  <a:stretch>
                    <a:fillRect/>
                  </a:stretch>
                </pic:blipFill>
                <pic:spPr>
                  <a:xfrm>
                    <a:off x="0" y="0"/>
                    <a:ext cx="822960" cy="805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43F"/>
    <w:multiLevelType w:val="hybridMultilevel"/>
    <w:tmpl w:val="0E1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D071A"/>
    <w:multiLevelType w:val="hybridMultilevel"/>
    <w:tmpl w:val="29C8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407BF"/>
    <w:multiLevelType w:val="multilevel"/>
    <w:tmpl w:val="DAD2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D25D7"/>
    <w:multiLevelType w:val="multilevel"/>
    <w:tmpl w:val="B8A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371C2"/>
    <w:multiLevelType w:val="hybridMultilevel"/>
    <w:tmpl w:val="FB4E8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24ADC"/>
    <w:multiLevelType w:val="hybridMultilevel"/>
    <w:tmpl w:val="1D50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C1AB6"/>
    <w:multiLevelType w:val="hybridMultilevel"/>
    <w:tmpl w:val="FB5C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449BC"/>
    <w:multiLevelType w:val="hybridMultilevel"/>
    <w:tmpl w:val="D00A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114B8"/>
    <w:multiLevelType w:val="hybridMultilevel"/>
    <w:tmpl w:val="00CA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6757A"/>
    <w:multiLevelType w:val="hybridMultilevel"/>
    <w:tmpl w:val="3D0C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B7F56"/>
    <w:multiLevelType w:val="hybridMultilevel"/>
    <w:tmpl w:val="9664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4530B"/>
    <w:multiLevelType w:val="hybridMultilevel"/>
    <w:tmpl w:val="4AE46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1470"/>
    <w:multiLevelType w:val="hybridMultilevel"/>
    <w:tmpl w:val="96CC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96499"/>
    <w:multiLevelType w:val="hybridMultilevel"/>
    <w:tmpl w:val="3BFA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23DBA"/>
    <w:multiLevelType w:val="hybridMultilevel"/>
    <w:tmpl w:val="78FCC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E3562"/>
    <w:multiLevelType w:val="hybridMultilevel"/>
    <w:tmpl w:val="5C72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1250F"/>
    <w:multiLevelType w:val="multilevel"/>
    <w:tmpl w:val="CBEA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104057"/>
    <w:multiLevelType w:val="hybridMultilevel"/>
    <w:tmpl w:val="173E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8031E"/>
    <w:multiLevelType w:val="hybridMultilevel"/>
    <w:tmpl w:val="8BDC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43014">
    <w:abstractNumId w:val="3"/>
  </w:num>
  <w:num w:numId="2" w16cid:durableId="878931401">
    <w:abstractNumId w:val="16"/>
  </w:num>
  <w:num w:numId="3" w16cid:durableId="2004309872">
    <w:abstractNumId w:val="2"/>
  </w:num>
  <w:num w:numId="4" w16cid:durableId="1473448382">
    <w:abstractNumId w:val="17"/>
  </w:num>
  <w:num w:numId="5" w16cid:durableId="1506088735">
    <w:abstractNumId w:val="6"/>
  </w:num>
  <w:num w:numId="6" w16cid:durableId="1552574663">
    <w:abstractNumId w:val="15"/>
  </w:num>
  <w:num w:numId="7" w16cid:durableId="46028891">
    <w:abstractNumId w:val="12"/>
  </w:num>
  <w:num w:numId="8" w16cid:durableId="1731150740">
    <w:abstractNumId w:val="11"/>
  </w:num>
  <w:num w:numId="9" w16cid:durableId="1509636970">
    <w:abstractNumId w:val="0"/>
  </w:num>
  <w:num w:numId="10" w16cid:durableId="1801730516">
    <w:abstractNumId w:val="7"/>
  </w:num>
  <w:num w:numId="11" w16cid:durableId="2118867211">
    <w:abstractNumId w:val="9"/>
  </w:num>
  <w:num w:numId="12" w16cid:durableId="1379235390">
    <w:abstractNumId w:val="1"/>
  </w:num>
  <w:num w:numId="13" w16cid:durableId="1540121807">
    <w:abstractNumId w:val="4"/>
  </w:num>
  <w:num w:numId="14" w16cid:durableId="1406493658">
    <w:abstractNumId w:val="14"/>
  </w:num>
  <w:num w:numId="15" w16cid:durableId="1887525680">
    <w:abstractNumId w:val="18"/>
  </w:num>
  <w:num w:numId="16" w16cid:durableId="1166285066">
    <w:abstractNumId w:val="8"/>
  </w:num>
  <w:num w:numId="17" w16cid:durableId="468593344">
    <w:abstractNumId w:val="10"/>
  </w:num>
  <w:num w:numId="18" w16cid:durableId="1978026451">
    <w:abstractNumId w:val="13"/>
  </w:num>
  <w:num w:numId="19" w16cid:durableId="32658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11"/>
    <w:rsid w:val="00007A3A"/>
    <w:rsid w:val="000109FA"/>
    <w:rsid w:val="00016F97"/>
    <w:rsid w:val="000438A8"/>
    <w:rsid w:val="00054213"/>
    <w:rsid w:val="000732EF"/>
    <w:rsid w:val="00073B01"/>
    <w:rsid w:val="00087395"/>
    <w:rsid w:val="00095263"/>
    <w:rsid w:val="00096F6D"/>
    <w:rsid w:val="00097CD5"/>
    <w:rsid w:val="000B3A69"/>
    <w:rsid w:val="000B7EA9"/>
    <w:rsid w:val="000E23F8"/>
    <w:rsid w:val="000F56BF"/>
    <w:rsid w:val="000F5E79"/>
    <w:rsid w:val="001019DE"/>
    <w:rsid w:val="00114AF0"/>
    <w:rsid w:val="001171FA"/>
    <w:rsid w:val="0012608D"/>
    <w:rsid w:val="0013303A"/>
    <w:rsid w:val="001335A2"/>
    <w:rsid w:val="00137787"/>
    <w:rsid w:val="0015099D"/>
    <w:rsid w:val="001535C8"/>
    <w:rsid w:val="00154210"/>
    <w:rsid w:val="0017183E"/>
    <w:rsid w:val="001866FE"/>
    <w:rsid w:val="00187835"/>
    <w:rsid w:val="001A3DEA"/>
    <w:rsid w:val="001A739D"/>
    <w:rsid w:val="001C2ED7"/>
    <w:rsid w:val="001D6FF6"/>
    <w:rsid w:val="001F6A99"/>
    <w:rsid w:val="0020050B"/>
    <w:rsid w:val="0020606F"/>
    <w:rsid w:val="00211A57"/>
    <w:rsid w:val="00215B98"/>
    <w:rsid w:val="00217408"/>
    <w:rsid w:val="00243424"/>
    <w:rsid w:val="002635AA"/>
    <w:rsid w:val="00272553"/>
    <w:rsid w:val="0027628C"/>
    <w:rsid w:val="002A08CF"/>
    <w:rsid w:val="002A60DE"/>
    <w:rsid w:val="002B761E"/>
    <w:rsid w:val="002C3EAA"/>
    <w:rsid w:val="002D5193"/>
    <w:rsid w:val="0030225F"/>
    <w:rsid w:val="0030519E"/>
    <w:rsid w:val="003105C2"/>
    <w:rsid w:val="00314A25"/>
    <w:rsid w:val="003158E5"/>
    <w:rsid w:val="003248DE"/>
    <w:rsid w:val="00337DF9"/>
    <w:rsid w:val="003402EF"/>
    <w:rsid w:val="00342D08"/>
    <w:rsid w:val="00352A34"/>
    <w:rsid w:val="00354B1F"/>
    <w:rsid w:val="00382E6F"/>
    <w:rsid w:val="00384078"/>
    <w:rsid w:val="00387CC1"/>
    <w:rsid w:val="00391DF7"/>
    <w:rsid w:val="003922D1"/>
    <w:rsid w:val="003A5071"/>
    <w:rsid w:val="003C1347"/>
    <w:rsid w:val="003C1B44"/>
    <w:rsid w:val="003D1215"/>
    <w:rsid w:val="003E72AD"/>
    <w:rsid w:val="003F105F"/>
    <w:rsid w:val="003F2939"/>
    <w:rsid w:val="00413432"/>
    <w:rsid w:val="00414A3E"/>
    <w:rsid w:val="004152C1"/>
    <w:rsid w:val="00415AB5"/>
    <w:rsid w:val="00420AFE"/>
    <w:rsid w:val="00431629"/>
    <w:rsid w:val="00436D87"/>
    <w:rsid w:val="0044048E"/>
    <w:rsid w:val="00453034"/>
    <w:rsid w:val="004619F1"/>
    <w:rsid w:val="00462E9A"/>
    <w:rsid w:val="00464940"/>
    <w:rsid w:val="00470840"/>
    <w:rsid w:val="00477230"/>
    <w:rsid w:val="004806E2"/>
    <w:rsid w:val="00480869"/>
    <w:rsid w:val="00481388"/>
    <w:rsid w:val="00487762"/>
    <w:rsid w:val="00495E48"/>
    <w:rsid w:val="00496BCD"/>
    <w:rsid w:val="004A0426"/>
    <w:rsid w:val="004B43CC"/>
    <w:rsid w:val="004C03E2"/>
    <w:rsid w:val="004E197B"/>
    <w:rsid w:val="004E2196"/>
    <w:rsid w:val="004F080C"/>
    <w:rsid w:val="00507C30"/>
    <w:rsid w:val="00514998"/>
    <w:rsid w:val="0052368F"/>
    <w:rsid w:val="00531B9D"/>
    <w:rsid w:val="0053555D"/>
    <w:rsid w:val="00545216"/>
    <w:rsid w:val="0054571F"/>
    <w:rsid w:val="0056049E"/>
    <w:rsid w:val="0058075B"/>
    <w:rsid w:val="00590B08"/>
    <w:rsid w:val="005915A7"/>
    <w:rsid w:val="0059209E"/>
    <w:rsid w:val="005B036F"/>
    <w:rsid w:val="005B3183"/>
    <w:rsid w:val="005D081B"/>
    <w:rsid w:val="005E178A"/>
    <w:rsid w:val="005E1FB3"/>
    <w:rsid w:val="00603ACE"/>
    <w:rsid w:val="00625F34"/>
    <w:rsid w:val="00630AAA"/>
    <w:rsid w:val="00646934"/>
    <w:rsid w:val="00647318"/>
    <w:rsid w:val="00647C57"/>
    <w:rsid w:val="006564E9"/>
    <w:rsid w:val="00657A37"/>
    <w:rsid w:val="0066597C"/>
    <w:rsid w:val="00675B44"/>
    <w:rsid w:val="0067717F"/>
    <w:rsid w:val="0068255D"/>
    <w:rsid w:val="0069082A"/>
    <w:rsid w:val="006A7A87"/>
    <w:rsid w:val="006B5A3D"/>
    <w:rsid w:val="006C40E9"/>
    <w:rsid w:val="006E6F32"/>
    <w:rsid w:val="00703BEF"/>
    <w:rsid w:val="007108F2"/>
    <w:rsid w:val="007204ED"/>
    <w:rsid w:val="007323A8"/>
    <w:rsid w:val="007333F7"/>
    <w:rsid w:val="00733577"/>
    <w:rsid w:val="00734582"/>
    <w:rsid w:val="00740594"/>
    <w:rsid w:val="007417C0"/>
    <w:rsid w:val="0076656B"/>
    <w:rsid w:val="0077688C"/>
    <w:rsid w:val="007854F7"/>
    <w:rsid w:val="00794903"/>
    <w:rsid w:val="007B2FFA"/>
    <w:rsid w:val="007C501A"/>
    <w:rsid w:val="007C6755"/>
    <w:rsid w:val="007D24A7"/>
    <w:rsid w:val="007E35E9"/>
    <w:rsid w:val="007E4A3C"/>
    <w:rsid w:val="007F0C6A"/>
    <w:rsid w:val="00823FD9"/>
    <w:rsid w:val="00825202"/>
    <w:rsid w:val="00825E6A"/>
    <w:rsid w:val="00832767"/>
    <w:rsid w:val="00847C84"/>
    <w:rsid w:val="00850B6D"/>
    <w:rsid w:val="00865549"/>
    <w:rsid w:val="008713D3"/>
    <w:rsid w:val="0087577B"/>
    <w:rsid w:val="00880F09"/>
    <w:rsid w:val="008853A7"/>
    <w:rsid w:val="00885EA0"/>
    <w:rsid w:val="0089557F"/>
    <w:rsid w:val="008A532D"/>
    <w:rsid w:val="008A5864"/>
    <w:rsid w:val="008D6545"/>
    <w:rsid w:val="00910719"/>
    <w:rsid w:val="00910E23"/>
    <w:rsid w:val="00910F70"/>
    <w:rsid w:val="00915A6D"/>
    <w:rsid w:val="00915E50"/>
    <w:rsid w:val="0092409B"/>
    <w:rsid w:val="009279FA"/>
    <w:rsid w:val="00993CEA"/>
    <w:rsid w:val="00995AC3"/>
    <w:rsid w:val="00997178"/>
    <w:rsid w:val="009A30BB"/>
    <w:rsid w:val="009A45E8"/>
    <w:rsid w:val="009A7850"/>
    <w:rsid w:val="009B4315"/>
    <w:rsid w:val="009B50AB"/>
    <w:rsid w:val="009C1318"/>
    <w:rsid w:val="009D1692"/>
    <w:rsid w:val="00A03A40"/>
    <w:rsid w:val="00A060EB"/>
    <w:rsid w:val="00A137C7"/>
    <w:rsid w:val="00A3547A"/>
    <w:rsid w:val="00A3793F"/>
    <w:rsid w:val="00A42E05"/>
    <w:rsid w:val="00A44401"/>
    <w:rsid w:val="00A51CC4"/>
    <w:rsid w:val="00A625CF"/>
    <w:rsid w:val="00A7009A"/>
    <w:rsid w:val="00A7688C"/>
    <w:rsid w:val="00A86822"/>
    <w:rsid w:val="00A903CB"/>
    <w:rsid w:val="00AA242C"/>
    <w:rsid w:val="00AC1481"/>
    <w:rsid w:val="00AD01A8"/>
    <w:rsid w:val="00AD16A1"/>
    <w:rsid w:val="00AD481B"/>
    <w:rsid w:val="00AE038F"/>
    <w:rsid w:val="00AE265E"/>
    <w:rsid w:val="00AE7891"/>
    <w:rsid w:val="00AF0CAD"/>
    <w:rsid w:val="00B02D34"/>
    <w:rsid w:val="00B07F75"/>
    <w:rsid w:val="00B11D76"/>
    <w:rsid w:val="00B15287"/>
    <w:rsid w:val="00B16337"/>
    <w:rsid w:val="00B22CA3"/>
    <w:rsid w:val="00B50F8F"/>
    <w:rsid w:val="00B511C7"/>
    <w:rsid w:val="00B84A79"/>
    <w:rsid w:val="00BA0AC1"/>
    <w:rsid w:val="00BA2748"/>
    <w:rsid w:val="00BA4610"/>
    <w:rsid w:val="00BA6621"/>
    <w:rsid w:val="00BB7699"/>
    <w:rsid w:val="00BC2367"/>
    <w:rsid w:val="00BD7697"/>
    <w:rsid w:val="00BF02DA"/>
    <w:rsid w:val="00BF7715"/>
    <w:rsid w:val="00C111FC"/>
    <w:rsid w:val="00C12A22"/>
    <w:rsid w:val="00C34CD0"/>
    <w:rsid w:val="00C429EF"/>
    <w:rsid w:val="00C51056"/>
    <w:rsid w:val="00C546AB"/>
    <w:rsid w:val="00C674D6"/>
    <w:rsid w:val="00C740A0"/>
    <w:rsid w:val="00C779A8"/>
    <w:rsid w:val="00C91CC3"/>
    <w:rsid w:val="00C94339"/>
    <w:rsid w:val="00C96B77"/>
    <w:rsid w:val="00CB1CE2"/>
    <w:rsid w:val="00CB2988"/>
    <w:rsid w:val="00CD478A"/>
    <w:rsid w:val="00CE5EDC"/>
    <w:rsid w:val="00CF162B"/>
    <w:rsid w:val="00CF1C82"/>
    <w:rsid w:val="00CF34F8"/>
    <w:rsid w:val="00D03C4B"/>
    <w:rsid w:val="00D10BA7"/>
    <w:rsid w:val="00D140CC"/>
    <w:rsid w:val="00D251DB"/>
    <w:rsid w:val="00D31383"/>
    <w:rsid w:val="00D411FE"/>
    <w:rsid w:val="00D43099"/>
    <w:rsid w:val="00D45E92"/>
    <w:rsid w:val="00D642A0"/>
    <w:rsid w:val="00D84EA5"/>
    <w:rsid w:val="00D9175B"/>
    <w:rsid w:val="00D925B7"/>
    <w:rsid w:val="00DA237B"/>
    <w:rsid w:val="00DA545A"/>
    <w:rsid w:val="00DB0E1A"/>
    <w:rsid w:val="00DB492D"/>
    <w:rsid w:val="00DC4C24"/>
    <w:rsid w:val="00DE273F"/>
    <w:rsid w:val="00DE3194"/>
    <w:rsid w:val="00DF58EB"/>
    <w:rsid w:val="00DF59C4"/>
    <w:rsid w:val="00DF79EA"/>
    <w:rsid w:val="00E02316"/>
    <w:rsid w:val="00E15A6B"/>
    <w:rsid w:val="00E22569"/>
    <w:rsid w:val="00E2402E"/>
    <w:rsid w:val="00E265AB"/>
    <w:rsid w:val="00E51C5D"/>
    <w:rsid w:val="00E630E9"/>
    <w:rsid w:val="00E931D6"/>
    <w:rsid w:val="00EA21A2"/>
    <w:rsid w:val="00ED4D04"/>
    <w:rsid w:val="00ED5521"/>
    <w:rsid w:val="00EE0B0D"/>
    <w:rsid w:val="00F049F1"/>
    <w:rsid w:val="00F1099A"/>
    <w:rsid w:val="00F15F3E"/>
    <w:rsid w:val="00F37B11"/>
    <w:rsid w:val="00F477E1"/>
    <w:rsid w:val="00F63D5B"/>
    <w:rsid w:val="00F6491B"/>
    <w:rsid w:val="00FB2EBE"/>
    <w:rsid w:val="00FD01FA"/>
    <w:rsid w:val="00FD241E"/>
    <w:rsid w:val="00FD5239"/>
    <w:rsid w:val="00FD77C0"/>
    <w:rsid w:val="057F8536"/>
    <w:rsid w:val="0B3B9720"/>
    <w:rsid w:val="1F13A396"/>
    <w:rsid w:val="2203A4A8"/>
    <w:rsid w:val="220B662D"/>
    <w:rsid w:val="28F176CE"/>
    <w:rsid w:val="3655A70A"/>
    <w:rsid w:val="40C21EE8"/>
    <w:rsid w:val="478A3C9C"/>
    <w:rsid w:val="52DF18E6"/>
    <w:rsid w:val="58BC2BD9"/>
    <w:rsid w:val="5B048C13"/>
    <w:rsid w:val="7565D141"/>
    <w:rsid w:val="7BA87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43B2"/>
  <w15:chartTrackingRefBased/>
  <w15:docId w15:val="{37D30A95-071E-46F0-ABC5-2BBD1828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6FE"/>
    <w:pPr>
      <w:keepNext/>
      <w:keepLines/>
      <w:spacing w:before="360" w:after="80"/>
      <w:outlineLvl w:val="0"/>
    </w:pPr>
    <w:rPr>
      <w:rFonts w:asciiTheme="majorHAnsi" w:eastAsiaTheme="majorEastAsia" w:hAnsiTheme="majorHAnsi" w:cstheme="majorBidi"/>
      <w:b/>
      <w:color w:val="EA1AE6" w:themeColor="accent1"/>
      <w:sz w:val="40"/>
      <w:szCs w:val="40"/>
    </w:rPr>
  </w:style>
  <w:style w:type="paragraph" w:styleId="Heading2">
    <w:name w:val="heading 2"/>
    <w:aliases w:val="Sub Heading"/>
    <w:basedOn w:val="Normal"/>
    <w:next w:val="Normal"/>
    <w:link w:val="Heading2Char"/>
    <w:uiPriority w:val="9"/>
    <w:unhideWhenUsed/>
    <w:qFormat/>
    <w:rsid w:val="00880F09"/>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880F09"/>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880F09"/>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880F09"/>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F37B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B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B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B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6FE"/>
    <w:rPr>
      <w:rFonts w:asciiTheme="majorHAnsi" w:eastAsiaTheme="majorEastAsia" w:hAnsiTheme="majorHAnsi" w:cstheme="majorBidi"/>
      <w:b/>
      <w:color w:val="EA1AE6" w:themeColor="accent1"/>
      <w:sz w:val="40"/>
      <w:szCs w:val="40"/>
    </w:rPr>
  </w:style>
  <w:style w:type="character" w:customStyle="1" w:styleId="Heading2Char">
    <w:name w:val="Heading 2 Char"/>
    <w:aliases w:val="Sub Heading Char"/>
    <w:basedOn w:val="DefaultParagraphFont"/>
    <w:link w:val="Heading2"/>
    <w:uiPriority w:val="9"/>
    <w:rsid w:val="00880F09"/>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880F09"/>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rsid w:val="00880F09"/>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880F09"/>
    <w:rPr>
      <w:rFonts w:eastAsiaTheme="majorEastAsia" w:cstheme="majorBidi"/>
      <w:color w:val="000000" w:themeColor="text1"/>
    </w:rPr>
  </w:style>
  <w:style w:type="character" w:customStyle="1" w:styleId="Heading6Char">
    <w:name w:val="Heading 6 Char"/>
    <w:basedOn w:val="DefaultParagraphFont"/>
    <w:link w:val="Heading6"/>
    <w:uiPriority w:val="9"/>
    <w:rsid w:val="00F37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B11"/>
    <w:rPr>
      <w:rFonts w:eastAsiaTheme="majorEastAsia" w:cstheme="majorBidi"/>
      <w:color w:val="272727" w:themeColor="text1" w:themeTint="D8"/>
    </w:rPr>
  </w:style>
  <w:style w:type="character" w:styleId="BookTitle">
    <w:name w:val="Book Title"/>
    <w:basedOn w:val="DefaultParagraphFont"/>
    <w:uiPriority w:val="33"/>
    <w:qFormat/>
    <w:rsid w:val="00507C30"/>
    <w:rPr>
      <w:b/>
      <w:bCs/>
      <w:i/>
      <w:iCs/>
      <w:spacing w:val="5"/>
    </w:rPr>
  </w:style>
  <w:style w:type="paragraph" w:styleId="Subtitle">
    <w:name w:val="Subtitle"/>
    <w:basedOn w:val="Normal"/>
    <w:next w:val="Normal"/>
    <w:link w:val="SubtitleChar"/>
    <w:uiPriority w:val="11"/>
    <w:qFormat/>
    <w:rsid w:val="00F37B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B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B11"/>
    <w:rPr>
      <w:i/>
      <w:iCs/>
      <w:color w:val="404040" w:themeColor="text1" w:themeTint="BF"/>
    </w:rPr>
  </w:style>
  <w:style w:type="paragraph" w:styleId="ListParagraph">
    <w:name w:val="List Paragraph"/>
    <w:basedOn w:val="Normal"/>
    <w:uiPriority w:val="34"/>
    <w:qFormat/>
    <w:rsid w:val="00F37B11"/>
    <w:pPr>
      <w:ind w:left="720"/>
      <w:contextualSpacing/>
    </w:pPr>
  </w:style>
  <w:style w:type="character" w:styleId="IntenseEmphasis">
    <w:name w:val="Intense Emphasis"/>
    <w:basedOn w:val="DefaultParagraphFont"/>
    <w:uiPriority w:val="21"/>
    <w:qFormat/>
    <w:rsid w:val="00F37B11"/>
    <w:rPr>
      <w:i/>
      <w:iCs/>
      <w:color w:val="B210AE" w:themeColor="accent1" w:themeShade="BF"/>
    </w:rPr>
  </w:style>
  <w:style w:type="paragraph" w:styleId="IntenseQuote">
    <w:name w:val="Intense Quote"/>
    <w:basedOn w:val="Normal"/>
    <w:next w:val="Normal"/>
    <w:link w:val="IntenseQuoteChar"/>
    <w:uiPriority w:val="30"/>
    <w:qFormat/>
    <w:rsid w:val="00E630E9"/>
    <w:pPr>
      <w:pBdr>
        <w:top w:val="single" w:sz="4" w:space="10" w:color="B210AE" w:themeColor="accent1" w:themeShade="BF"/>
        <w:bottom w:val="single" w:sz="4" w:space="10" w:color="B210AE" w:themeColor="accent1" w:themeShade="BF"/>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E630E9"/>
    <w:rPr>
      <w:i/>
      <w:iCs/>
      <w:color w:val="000000" w:themeColor="text1"/>
    </w:rPr>
  </w:style>
  <w:style w:type="character" w:styleId="IntenseReference">
    <w:name w:val="Intense Reference"/>
    <w:basedOn w:val="DefaultParagraphFont"/>
    <w:uiPriority w:val="32"/>
    <w:qFormat/>
    <w:rsid w:val="00E630E9"/>
    <w:rPr>
      <w:b/>
      <w:bCs/>
      <w:smallCaps/>
      <w:color w:val="000000" w:themeColor="text1"/>
      <w:spacing w:val="5"/>
    </w:rPr>
  </w:style>
  <w:style w:type="paragraph" w:styleId="Header">
    <w:name w:val="header"/>
    <w:basedOn w:val="Normal"/>
    <w:link w:val="HeaderChar"/>
    <w:uiPriority w:val="99"/>
    <w:unhideWhenUsed/>
    <w:rsid w:val="002D5193"/>
    <w:pPr>
      <w:tabs>
        <w:tab w:val="center" w:pos="4513"/>
        <w:tab w:val="right" w:pos="9026"/>
      </w:tabs>
    </w:pPr>
  </w:style>
  <w:style w:type="character" w:customStyle="1" w:styleId="HeaderChar">
    <w:name w:val="Header Char"/>
    <w:basedOn w:val="DefaultParagraphFont"/>
    <w:link w:val="Header"/>
    <w:uiPriority w:val="99"/>
    <w:rsid w:val="002D5193"/>
  </w:style>
  <w:style w:type="paragraph" w:styleId="Footer">
    <w:name w:val="footer"/>
    <w:basedOn w:val="Normal"/>
    <w:link w:val="FooterChar"/>
    <w:uiPriority w:val="99"/>
    <w:unhideWhenUsed/>
    <w:rsid w:val="002D5193"/>
    <w:pPr>
      <w:tabs>
        <w:tab w:val="center" w:pos="4513"/>
        <w:tab w:val="right" w:pos="9026"/>
      </w:tabs>
    </w:pPr>
  </w:style>
  <w:style w:type="character" w:customStyle="1" w:styleId="FooterChar">
    <w:name w:val="Footer Char"/>
    <w:basedOn w:val="DefaultParagraphFont"/>
    <w:link w:val="Footer"/>
    <w:uiPriority w:val="99"/>
    <w:rsid w:val="002D5193"/>
  </w:style>
  <w:style w:type="paragraph" w:customStyle="1" w:styleId="footnote">
    <w:name w:val="footnote"/>
    <w:basedOn w:val="Footer"/>
    <w:rsid w:val="00420AFE"/>
    <w:pPr>
      <w:jc w:val="center"/>
    </w:pPr>
    <w:rPr>
      <w:rFonts w:eastAsiaTheme="minorEastAsia"/>
      <w:color w:val="A6A6A6"/>
      <w:kern w:val="0"/>
      <w:sz w:val="14"/>
      <w:szCs w:val="21"/>
      <w14:ligatures w14:val="none"/>
    </w:rPr>
  </w:style>
  <w:style w:type="character" w:styleId="SubtleEmphasis">
    <w:name w:val="Subtle Emphasis"/>
    <w:uiPriority w:val="19"/>
    <w:qFormat/>
    <w:rsid w:val="00675B44"/>
    <w:rPr>
      <w:rFonts w:ascii="Arial" w:hAnsi="Arial"/>
      <w:b w:val="0"/>
      <w:bCs w:val="0"/>
      <w:i w:val="0"/>
      <w:iCs w:val="0"/>
      <w:color w:val="8E908F"/>
      <w:sz w:val="20"/>
      <w:szCs w:val="20"/>
    </w:rPr>
  </w:style>
  <w:style w:type="character" w:styleId="Emphasis">
    <w:name w:val="Emphasis"/>
    <w:uiPriority w:val="20"/>
    <w:qFormat/>
    <w:rsid w:val="00675B44"/>
    <w:rPr>
      <w:rFonts w:ascii="Arial" w:hAnsi="Arial"/>
      <w:b/>
      <w:bCs/>
      <w:i/>
      <w:iCs/>
      <w:color w:val="1E1E1E"/>
      <w:sz w:val="20"/>
      <w:szCs w:val="20"/>
    </w:rPr>
  </w:style>
  <w:style w:type="character" w:styleId="PlaceholderText">
    <w:name w:val="Placeholder Text"/>
    <w:uiPriority w:val="99"/>
    <w:semiHidden/>
    <w:rsid w:val="003F105F"/>
    <w:rPr>
      <w:color w:val="808080"/>
    </w:rPr>
  </w:style>
  <w:style w:type="table" w:styleId="TableGrid">
    <w:name w:val="Table Grid"/>
    <w:basedOn w:val="TableNormal"/>
    <w:uiPriority w:val="39"/>
    <w:rsid w:val="0076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A23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A23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A23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A237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23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B29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rsid w:val="00A3547A"/>
    <w:pPr>
      <w:widowControl w:val="0"/>
      <w:autoSpaceDE w:val="0"/>
      <w:autoSpaceDN w:val="0"/>
    </w:pPr>
    <w:rPr>
      <w:rFonts w:eastAsia="Arial" w:cs="Arial"/>
      <w:kern w:val="0"/>
      <w:sz w:val="21"/>
      <w:szCs w:val="21"/>
      <w:lang w:val="en-US"/>
      <w14:ligatures w14:val="none"/>
    </w:rPr>
  </w:style>
  <w:style w:type="character" w:customStyle="1" w:styleId="BodyTextChar">
    <w:name w:val="Body Text Char"/>
    <w:basedOn w:val="DefaultParagraphFont"/>
    <w:link w:val="BodyText"/>
    <w:uiPriority w:val="1"/>
    <w:rsid w:val="00A3547A"/>
    <w:rPr>
      <w:rFonts w:eastAsia="Arial" w:cs="Arial"/>
      <w:kern w:val="0"/>
      <w:sz w:val="21"/>
      <w:szCs w:val="21"/>
      <w:lang w:val="en-US"/>
      <w14:ligatures w14:val="none"/>
    </w:rPr>
  </w:style>
  <w:style w:type="paragraph" w:customStyle="1" w:styleId="paragraph">
    <w:name w:val="paragraph"/>
    <w:basedOn w:val="Normal"/>
    <w:rsid w:val="00A3547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3547A"/>
  </w:style>
  <w:style w:type="character" w:customStyle="1" w:styleId="eop">
    <w:name w:val="eop"/>
    <w:basedOn w:val="DefaultParagraphFont"/>
    <w:rsid w:val="00A3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93489">
      <w:bodyDiv w:val="1"/>
      <w:marLeft w:val="0"/>
      <w:marRight w:val="0"/>
      <w:marTop w:val="0"/>
      <w:marBottom w:val="0"/>
      <w:divBdr>
        <w:top w:val="none" w:sz="0" w:space="0" w:color="auto"/>
        <w:left w:val="none" w:sz="0" w:space="0" w:color="auto"/>
        <w:bottom w:val="none" w:sz="0" w:space="0" w:color="auto"/>
        <w:right w:val="none" w:sz="0" w:space="0" w:color="auto"/>
      </w:divBdr>
    </w:div>
    <w:div w:id="327952163">
      <w:bodyDiv w:val="1"/>
      <w:marLeft w:val="0"/>
      <w:marRight w:val="0"/>
      <w:marTop w:val="0"/>
      <w:marBottom w:val="0"/>
      <w:divBdr>
        <w:top w:val="none" w:sz="0" w:space="0" w:color="auto"/>
        <w:left w:val="none" w:sz="0" w:space="0" w:color="auto"/>
        <w:bottom w:val="none" w:sz="0" w:space="0" w:color="auto"/>
        <w:right w:val="none" w:sz="0" w:space="0" w:color="auto"/>
      </w:divBdr>
    </w:div>
    <w:div w:id="358899582">
      <w:bodyDiv w:val="1"/>
      <w:marLeft w:val="0"/>
      <w:marRight w:val="0"/>
      <w:marTop w:val="0"/>
      <w:marBottom w:val="0"/>
      <w:divBdr>
        <w:top w:val="none" w:sz="0" w:space="0" w:color="auto"/>
        <w:left w:val="none" w:sz="0" w:space="0" w:color="auto"/>
        <w:bottom w:val="none" w:sz="0" w:space="0" w:color="auto"/>
        <w:right w:val="none" w:sz="0" w:space="0" w:color="auto"/>
      </w:divBdr>
    </w:div>
    <w:div w:id="386224922">
      <w:bodyDiv w:val="1"/>
      <w:marLeft w:val="0"/>
      <w:marRight w:val="0"/>
      <w:marTop w:val="0"/>
      <w:marBottom w:val="0"/>
      <w:divBdr>
        <w:top w:val="none" w:sz="0" w:space="0" w:color="auto"/>
        <w:left w:val="none" w:sz="0" w:space="0" w:color="auto"/>
        <w:bottom w:val="none" w:sz="0" w:space="0" w:color="auto"/>
        <w:right w:val="none" w:sz="0" w:space="0" w:color="auto"/>
      </w:divBdr>
    </w:div>
    <w:div w:id="499581356">
      <w:bodyDiv w:val="1"/>
      <w:marLeft w:val="0"/>
      <w:marRight w:val="0"/>
      <w:marTop w:val="0"/>
      <w:marBottom w:val="0"/>
      <w:divBdr>
        <w:top w:val="none" w:sz="0" w:space="0" w:color="auto"/>
        <w:left w:val="none" w:sz="0" w:space="0" w:color="auto"/>
        <w:bottom w:val="none" w:sz="0" w:space="0" w:color="auto"/>
        <w:right w:val="none" w:sz="0" w:space="0" w:color="auto"/>
      </w:divBdr>
    </w:div>
    <w:div w:id="1009482866">
      <w:bodyDiv w:val="1"/>
      <w:marLeft w:val="0"/>
      <w:marRight w:val="0"/>
      <w:marTop w:val="0"/>
      <w:marBottom w:val="0"/>
      <w:divBdr>
        <w:top w:val="none" w:sz="0" w:space="0" w:color="auto"/>
        <w:left w:val="none" w:sz="0" w:space="0" w:color="auto"/>
        <w:bottom w:val="none" w:sz="0" w:space="0" w:color="auto"/>
        <w:right w:val="none" w:sz="0" w:space="0" w:color="auto"/>
      </w:divBdr>
    </w:div>
    <w:div w:id="1261529450">
      <w:bodyDiv w:val="1"/>
      <w:marLeft w:val="0"/>
      <w:marRight w:val="0"/>
      <w:marTop w:val="0"/>
      <w:marBottom w:val="0"/>
      <w:divBdr>
        <w:top w:val="none" w:sz="0" w:space="0" w:color="auto"/>
        <w:left w:val="none" w:sz="0" w:space="0" w:color="auto"/>
        <w:bottom w:val="none" w:sz="0" w:space="0" w:color="auto"/>
        <w:right w:val="none" w:sz="0" w:space="0" w:color="auto"/>
      </w:divBdr>
    </w:div>
    <w:div w:id="1785808048">
      <w:bodyDiv w:val="1"/>
      <w:marLeft w:val="0"/>
      <w:marRight w:val="0"/>
      <w:marTop w:val="0"/>
      <w:marBottom w:val="0"/>
      <w:divBdr>
        <w:top w:val="none" w:sz="0" w:space="0" w:color="auto"/>
        <w:left w:val="none" w:sz="0" w:space="0" w:color="auto"/>
        <w:bottom w:val="none" w:sz="0" w:space="0" w:color="auto"/>
        <w:right w:val="none" w:sz="0" w:space="0" w:color="auto"/>
      </w:divBdr>
    </w:div>
    <w:div w:id="20254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Custom 2">
      <a:dk1>
        <a:srgbClr val="000000"/>
      </a:dk1>
      <a:lt1>
        <a:srgbClr val="FFFFFF"/>
      </a:lt1>
      <a:dk2>
        <a:srgbClr val="CBCBCB"/>
      </a:dk2>
      <a:lt2>
        <a:srgbClr val="F1F1F1"/>
      </a:lt2>
      <a:accent1>
        <a:srgbClr val="EA1AE6"/>
      </a:accent1>
      <a:accent2>
        <a:srgbClr val="3ADEF4"/>
      </a:accent2>
      <a:accent3>
        <a:srgbClr val="F36E23"/>
      </a:accent3>
      <a:accent4>
        <a:srgbClr val="FA9800"/>
      </a:accent4>
      <a:accent5>
        <a:srgbClr val="063EC1"/>
      </a:accent5>
      <a:accent6>
        <a:srgbClr val="FBF102"/>
      </a:accent6>
      <a:hlink>
        <a:srgbClr val="EA1AE6"/>
      </a:hlink>
      <a:folHlink>
        <a:srgbClr val="063EC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B6B2D596FD34995097907C5034F0C" ma:contentTypeVersion="15" ma:contentTypeDescription="Create a new document." ma:contentTypeScope="" ma:versionID="692411eec062ba7aa97d9d990aeedd9a">
  <xsd:schema xmlns:xsd="http://www.w3.org/2001/XMLSchema" xmlns:xs="http://www.w3.org/2001/XMLSchema" xmlns:p="http://schemas.microsoft.com/office/2006/metadata/properties" xmlns:ns2="db4e9285-e92b-490c-8a6c-8e5b14f45015" xmlns:ns3="0641042a-9c6a-4d84-acc1-d5ef369f1125" targetNamespace="http://schemas.microsoft.com/office/2006/metadata/properties" ma:root="true" ma:fieldsID="6e988699836983cab08e96d71186afcf" ns2:_="" ns3:_="">
    <xsd:import namespace="db4e9285-e92b-490c-8a6c-8e5b14f45015"/>
    <xsd:import namespace="0641042a-9c6a-4d84-acc1-d5ef369f11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9285-e92b-490c-8a6c-8e5b14f45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1f07a6-650e-4956-a24d-a53077bd3e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41042a-9c6a-4d84-acc1-d5ef369f11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c40264a-06ac-4f8f-9796-21b490a23ba3}" ma:internalName="TaxCatchAll" ma:showField="CatchAllData" ma:web="0641042a-9c6a-4d84-acc1-d5ef369f112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641042a-9c6a-4d84-acc1-d5ef369f1125" xsi:nil="true"/>
    <lcf76f155ced4ddcb4097134ff3c332f xmlns="db4e9285-e92b-490c-8a6c-8e5b14f450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8D0C82-513E-4223-B1A6-FCA30D2539D4}">
  <ds:schemaRefs>
    <ds:schemaRef ds:uri="http://schemas.microsoft.com/sharepoint/v3/contenttype/forms"/>
  </ds:schemaRefs>
</ds:datastoreItem>
</file>

<file path=customXml/itemProps3.xml><?xml version="1.0" encoding="utf-8"?>
<ds:datastoreItem xmlns:ds="http://schemas.openxmlformats.org/officeDocument/2006/customXml" ds:itemID="{3D1F5EE3-4C7F-422A-A749-6506751E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9285-e92b-490c-8a6c-8e5b14f45015"/>
    <ds:schemaRef ds:uri="0641042a-9c6a-4d84-acc1-d5ef369f1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620ED-03A0-434E-BD32-8652E0FD6FC4}">
  <ds:schemaRefs>
    <ds:schemaRef ds:uri="http://schemas.openxmlformats.org/officeDocument/2006/bibliography"/>
  </ds:schemaRefs>
</ds:datastoreItem>
</file>

<file path=customXml/itemProps5.xml><?xml version="1.0" encoding="utf-8"?>
<ds:datastoreItem xmlns:ds="http://schemas.openxmlformats.org/officeDocument/2006/customXml" ds:itemID="{A1EB8FD8-897E-47DB-AE13-6A56EE21E08D}">
  <ds:schemaRefs>
    <ds:schemaRef ds:uri="http://schemas.microsoft.com/office/2006/metadata/properties"/>
    <ds:schemaRef ds:uri="http://schemas.microsoft.com/office/infopath/2007/PartnerControls"/>
    <ds:schemaRef ds:uri="0641042a-9c6a-4d84-acc1-d5ef369f1125"/>
    <ds:schemaRef ds:uri="db4e9285-e92b-490c-8a6c-8e5b14f4501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2859</Words>
  <Characters>15211</Characters>
  <Application>Microsoft Office Word</Application>
  <DocSecurity>4</DocSecurity>
  <Lines>281</Lines>
  <Paragraphs>122</Paragraphs>
  <ScaleCrop>false</ScaleCrop>
  <Company>Node4 Limited</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Resta</dc:creator>
  <cp:keywords/>
  <dc:description/>
  <cp:lastModifiedBy>Jonathan Kay</cp:lastModifiedBy>
  <cp:revision>2</cp:revision>
  <dcterms:created xsi:type="dcterms:W3CDTF">2025-02-28T10:45:00Z</dcterms:created>
  <dcterms:modified xsi:type="dcterms:W3CDTF">2025-02-28T10:45:00Z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0x010100B4AB6B2D596FD34995097907C5034F0C</vt:lpwstr>
  </property>
  <property fmtid="{D5CDD505-2E9C-101B-9397-08002B2CF9AE}" pid="3" name="MediaServiceImageTags">
    <vt:lpwstr/>
  </property>
  <property fmtid="{D5CDD505-2E9C-101B-9397-08002B2CF9AE}" pid="4" name="MSIP_Label_4f48888a-6fc0-4ac9-8528-02041cf56ea8_Enabled">
    <vt:lpwstr>true</vt:lpwstr>
  </property>
  <property fmtid="{D5CDD505-2E9C-101B-9397-08002B2CF9AE}" pid="5" name="MSIP_Label_4f48888a-6fc0-4ac9-8528-02041cf56ea8_SetDate">
    <vt:lpwstr>2025-01-29T11:53:02Z</vt:lpwstr>
  </property>
  <property fmtid="{D5CDD505-2E9C-101B-9397-08002B2CF9AE}" pid="6" name="MSIP_Label_4f48888a-6fc0-4ac9-8528-02041cf56ea8_Method">
    <vt:lpwstr>Privileged</vt:lpwstr>
  </property>
  <property fmtid="{D5CDD505-2E9C-101B-9397-08002B2CF9AE}" pid="7" name="MSIP_Label_4f48888a-6fc0-4ac9-8528-02041cf56ea8_Name">
    <vt:lpwstr>Public Use Only</vt:lpwstr>
  </property>
  <property fmtid="{D5CDD505-2E9C-101B-9397-08002B2CF9AE}" pid="8" name="MSIP_Label_4f48888a-6fc0-4ac9-8528-02041cf56ea8_SiteId">
    <vt:lpwstr>ab8b3fc2-9fea-4140-930b-de5b0cb58826</vt:lpwstr>
  </property>
  <property fmtid="{D5CDD505-2E9C-101B-9397-08002B2CF9AE}" pid="9" name="MSIP_Label_4f48888a-6fc0-4ac9-8528-02041cf56ea8_ActionId">
    <vt:lpwstr>42223262-9b6a-41cb-919e-224d35e221b8</vt:lpwstr>
  </property>
  <property fmtid="{D5CDD505-2E9C-101B-9397-08002B2CF9AE}" pid="10" name="MSIP_Label_4f48888a-6fc0-4ac9-8528-02041cf56ea8_ContentBits">
    <vt:lpwstr>0</vt:lpwstr>
  </property>
</Properties>
</file>